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pPr>
        <w:rPr>
          <w:rFonts w:hint="eastAsia"/>
          <w:sz w:val="20"/>
        </w:rPr>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pPr>
        <w:rPr>
          <w:rFonts w:hint="eastAsia"/>
          <w:sz w:val="20"/>
        </w:rPr>
      </w:pPr>
      <w:r>
        <w:rPr>
          <w:rFonts w:hint="eastAsia"/>
          <w:sz w:val="20"/>
        </w:rPr>
      </w:r>
      <w:r/>
    </w:p>
    <w:p>
      <w:r/>
      <w:r/>
    </w:p>
    <w:p>
      <w:pPr>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tbl>
      <w:tblPr>
        <w:tblStyle w:val="80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804"/>
        <w:gridCol w:w="6208"/>
      </w:tblGrid>
      <w:tr>
        <w:trPr>
          <w:jc w:val="center"/>
          <w:trHeight w:val="1187"/>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sz w:val="30"/>
                <w:szCs w:val="30"/>
              </w:rPr>
              <w:t xml:space="preserve">项目名称：</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宋体" w:hAnsi="宋体" w:cs="宋体"/>
                <w:b/>
                <w:bCs/>
                <w:sz w:val="30"/>
                <w:szCs w:val="30"/>
                <w:lang w:eastAsia="zh-CN"/>
              </w:rPr>
              <w:t xml:space="preserve">沭阳县颜集镇农村人居环境整治综合提升奖补资金车辆采购项目（薄弱村运维管护）</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sz w:val="30"/>
                <w:szCs w:val="30"/>
              </w:rPr>
              <w:t xml:space="preserve">项目编号：</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JSZC-321322-QYXM-G2026-0003</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bCs/>
                <w:spacing w:val="45"/>
                <w:sz w:val="30"/>
                <w:szCs w:val="30"/>
              </w:rPr>
              <w:t xml:space="preserve">采  购 人</w:t>
            </w:r>
            <w:r>
              <w:rPr>
                <w:rFonts w:hint="eastAsia" w:ascii="宋体" w:hAnsi="宋体" w:cs="宋体"/>
                <w:b/>
                <w:bCs/>
                <w:spacing w:val="1"/>
                <w:sz w:val="30"/>
                <w:szCs w:val="30"/>
              </w:rPr>
              <w:t xml:space="preserve">：</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沭阳县颜集镇人民政府</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bCs/>
                <w:sz w:val="30"/>
                <w:szCs w:val="30"/>
              </w:rPr>
              <w:t xml:space="preserve">采购代理机构：</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江苏仟亿项目管理有限公司</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日期</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before="120" w:after="120" w:line="400" w:lineRule="exact"/>
              <w:rPr>
                <w:rFonts w:hint="eastAsia" w:ascii="宋体" w:hAnsi="宋体" w:cs="宋体"/>
                <w:b/>
                <w:bCs/>
                <w:sz w:val="30"/>
                <w:szCs w:val="30"/>
              </w:rPr>
            </w:pPr>
            <w:r>
              <w:rPr>
                <w:rFonts w:hint="eastAsia" w:ascii="宋体" w:hAnsi="宋体" w:cs="宋体"/>
                <w:b/>
                <w:sz w:val="30"/>
                <w:szCs w:val="30"/>
              </w:rPr>
              <w:t xml:space="preserve">202</w:t>
            </w:r>
            <w:r>
              <w:rPr>
                <w:rFonts w:hint="eastAsia" w:ascii="宋体" w:hAnsi="宋体" w:cs="宋体"/>
                <w:b/>
                <w:sz w:val="30"/>
                <w:szCs w:val="30"/>
                <w:lang w:val="en-US" w:eastAsia="zh-CN"/>
              </w:rPr>
              <w:t xml:space="preserve">6</w:t>
            </w:r>
            <w:r>
              <w:rPr>
                <w:rFonts w:hint="eastAsia" w:ascii="宋体" w:hAnsi="宋体" w:cs="宋体"/>
                <w:b/>
                <w:sz w:val="30"/>
                <w:szCs w:val="30"/>
              </w:rPr>
              <w:t xml:space="preserve">年</w:t>
            </w:r>
            <w:r>
              <w:rPr>
                <w:rFonts w:hint="eastAsia" w:ascii="宋体" w:hAnsi="宋体" w:cs="宋体"/>
                <w:b/>
                <w:sz w:val="30"/>
                <w:szCs w:val="30"/>
                <w:lang w:val="en-US" w:eastAsia="zh-CN"/>
              </w:rPr>
              <w:t xml:space="preserve">4</w:t>
            </w:r>
            <w:r>
              <w:rPr>
                <w:rFonts w:hint="eastAsia" w:ascii="宋体" w:hAnsi="宋体" w:cs="宋体"/>
                <w:b/>
                <w:sz w:val="30"/>
                <w:szCs w:val="30"/>
              </w:rPr>
              <w:t xml:space="preserve">月9</w:t>
            </w:r>
            <w:r>
              <w:rPr>
                <w:rFonts w:hint="eastAsia" w:ascii="宋体" w:hAnsi="宋体" w:cs="宋体"/>
                <w:b/>
                <w:sz w:val="30"/>
                <w:szCs w:val="30"/>
              </w:rPr>
              <w:t xml:space="preserve">日</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keepLines/>
        <w:keepNext/>
        <w:pageBreakBefore/>
        <w:rPr>
          <w:b/>
          <w:sz w:val="44"/>
          <w:szCs w:val="44"/>
        </w:rPr>
      </w:pPr>
      <w:r>
        <w:rPr>
          <w:rFonts w:hint="eastAsia"/>
          <w:b/>
          <w:sz w:val="44"/>
          <w:szCs w:val="44"/>
        </w:rPr>
        <w:t xml:space="preserve">目 录</w:t>
      </w:r>
      <w:r/>
    </w:p>
    <w:p>
      <w:pPr>
        <w:pStyle w:val="921"/>
        <w:spacing w:line="600" w:lineRule="exact"/>
        <w:tabs>
          <w:tab w:val="right" w:pos="9185" w:leader="dot"/>
        </w:tabs>
        <w:rPr>
          <w:rFonts w:ascii="Times New Roman" w:hAnsi="Times New Roman" w:eastAsia="黑体"/>
          <w:b w:val="0"/>
          <w:bCs w:val="0"/>
          <w:sz w:val="32"/>
        </w:rPr>
      </w:pPr>
      <w:r>
        <w:fldChar w:fldCharType="begin"/>
      </w:r>
      <w:r>
        <w:instrText xml:space="preserve">TOC \o "1-1" \h \u </w:instrText>
      </w:r>
      <w:r>
        <w:fldChar w:fldCharType="separate"/>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_Toc10813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 xml:space="preserve">第一章  投标邀请</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_Toc10813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3</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p>
    <w:p>
      <w:pPr>
        <w:pStyle w:val="921"/>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_Toc9425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rPr>
        <w:t xml:space="preserve">第二章  投标人须知</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_Toc9425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6</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p>
    <w:p>
      <w:pPr>
        <w:pStyle w:val="921"/>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_Toc17996 </w:instrText>
      </w:r>
      <w:r>
        <w:rPr>
          <w:rFonts w:ascii="Times New Roman" w:hAnsi="Times New Roman" w:eastAsia="黑体"/>
          <w:b w:val="0"/>
          <w:bCs w:val="0"/>
          <w:sz w:val="32"/>
        </w:rPr>
        <w:fldChar w:fldCharType="separate"/>
      </w:r>
      <w:r>
        <w:rPr>
          <w:rFonts w:hint="eastAsia" w:ascii="Times New Roman" w:hAnsi="Times New Roman" w:eastAsia="黑体" w:cs="Times New Roman"/>
          <w:b w:val="0"/>
          <w:bCs w:val="0"/>
          <w:sz w:val="32"/>
          <w:szCs w:val="44"/>
        </w:rPr>
        <w:t xml:space="preserve">第三章  资格审查及评标办法</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_Toc17996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19</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p>
    <w:p>
      <w:pPr>
        <w:pStyle w:val="921"/>
        <w:spacing w:line="600" w:lineRule="exact"/>
        <w:tabs>
          <w:tab w:val="right" w:pos="9185" w:leader="dot"/>
        </w:tabs>
        <w:rPr>
          <w:rFonts w:hint="eastAsia" w:ascii="Times New Roman" w:hAnsi="Times New Roman" w:eastAsia="黑体"/>
          <w:b w:val="0"/>
          <w:bCs w:val="0"/>
          <w:sz w:val="32"/>
          <w:lang w:val="en-US" w:eastAsia="zh-CN"/>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_Toc22314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第四章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 xml:space="preserve">采购需求</w:t>
      </w:r>
      <w:r>
        <w:rPr>
          <w:rFonts w:ascii="Times New Roman" w:hAnsi="Times New Roman" w:eastAsia="黑体"/>
          <w:b w:val="0"/>
          <w:bCs w:val="0"/>
          <w:sz w:val="32"/>
        </w:rPr>
        <w:tab/>
      </w:r>
      <w:r>
        <w:rPr>
          <w:rFonts w:hint="eastAsia" w:ascii="Times New Roman" w:hAnsi="Times New Roman" w:eastAsia="黑体"/>
          <w:b w:val="0"/>
          <w:bCs w:val="0"/>
          <w:sz w:val="32"/>
          <w:lang w:val="en-US" w:eastAsia="zh-CN"/>
        </w:rPr>
        <w:t xml:space="preserve">2</w:t>
      </w:r>
      <w:r>
        <w:rPr>
          <w:rFonts w:ascii="Times New Roman" w:hAnsi="Times New Roman" w:eastAsia="黑体"/>
          <w:b w:val="0"/>
          <w:bCs w:val="0"/>
          <w:sz w:val="32"/>
        </w:rPr>
        <w:fldChar w:fldCharType="end"/>
      </w:r>
      <w:r>
        <w:rPr>
          <w:rFonts w:hint="eastAsia" w:ascii="Times New Roman" w:hAnsi="Times New Roman" w:eastAsia="黑体"/>
          <w:b w:val="0"/>
          <w:bCs w:val="0"/>
          <w:sz w:val="32"/>
          <w:lang w:val="en-US" w:eastAsia="zh-CN"/>
        </w:rPr>
        <w:t xml:space="preserve">1</w:t>
      </w:r>
      <w:r/>
    </w:p>
    <w:p>
      <w:pPr>
        <w:pStyle w:val="921"/>
        <w:spacing w:line="600" w:lineRule="exact"/>
        <w:tabs>
          <w:tab w:val="right" w:pos="9185" w:leader="dot"/>
        </w:tabs>
        <w:rPr>
          <w:rFonts w:ascii="Times New Roman" w:hAnsi="Times New Roman" w:eastAsia="黑体"/>
          <w:b w:val="0"/>
          <w:bCs w:val="0"/>
          <w:sz w:val="32"/>
        </w:rPr>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_Toc2513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第五章</w:t>
      </w:r>
      <w:r>
        <w:rPr>
          <w:rFonts w:ascii="Times New Roman" w:hAnsi="Times New Roman" w:eastAsia="黑体"/>
          <w:b w:val="0"/>
          <w:bCs w:val="0"/>
          <w:sz w:val="32"/>
          <w:szCs w:val="44"/>
        </w:rPr>
        <w:t xml:space="preserve">  </w:t>
      </w:r>
      <w:r>
        <w:rPr>
          <w:rFonts w:hint="eastAsia" w:ascii="Times New Roman" w:hAnsi="Times New Roman" w:eastAsia="黑体"/>
          <w:b w:val="0"/>
          <w:bCs w:val="0"/>
          <w:sz w:val="32"/>
          <w:szCs w:val="44"/>
        </w:rPr>
        <w:t xml:space="preserve">合同文本</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_Toc2513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28</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p>
    <w:p>
      <w:pPr>
        <w:pStyle w:val="921"/>
        <w:spacing w:line="600" w:lineRule="exact"/>
        <w:tabs>
          <w:tab w:val="right" w:pos="9185" w:leader="dot"/>
        </w:tabs>
      </w:pP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HYPERLINK \l _Toc12937 </w:instrText>
      </w:r>
      <w:r>
        <w:rPr>
          <w:rFonts w:ascii="Times New Roman" w:hAnsi="Times New Roman" w:eastAsia="黑体"/>
          <w:b w:val="0"/>
          <w:bCs w:val="0"/>
          <w:sz w:val="32"/>
        </w:rPr>
        <w:fldChar w:fldCharType="separate"/>
      </w:r>
      <w:r>
        <w:rPr>
          <w:rFonts w:hint="eastAsia" w:ascii="Times New Roman" w:hAnsi="Times New Roman" w:eastAsia="黑体"/>
          <w:b w:val="0"/>
          <w:bCs w:val="0"/>
          <w:sz w:val="32"/>
          <w:szCs w:val="44"/>
        </w:rPr>
        <w:t xml:space="preserve">第六章  投标文件格式</w:t>
      </w:r>
      <w:r>
        <w:rPr>
          <w:rFonts w:ascii="Times New Roman" w:hAnsi="Times New Roman" w:eastAsia="黑体"/>
          <w:b w:val="0"/>
          <w:bCs w:val="0"/>
          <w:sz w:val="32"/>
        </w:rPr>
        <w:tab/>
      </w:r>
      <w:r>
        <w:rPr>
          <w:rFonts w:ascii="Times New Roman" w:hAnsi="Times New Roman" w:eastAsia="黑体"/>
          <w:b w:val="0"/>
          <w:bCs w:val="0"/>
          <w:sz w:val="32"/>
        </w:rPr>
        <w:fldChar w:fldCharType="begin"/>
      </w:r>
      <w:r>
        <w:rPr>
          <w:rFonts w:ascii="Times New Roman" w:hAnsi="Times New Roman" w:eastAsia="黑体"/>
          <w:b w:val="0"/>
          <w:bCs w:val="0"/>
          <w:sz w:val="32"/>
        </w:rPr>
        <w:instrText xml:space="preserve"> PAGEREF _Toc12937 \h </w:instrText>
      </w:r>
      <w:r>
        <w:rPr>
          <w:rFonts w:ascii="Times New Roman" w:hAnsi="Times New Roman" w:eastAsia="黑体"/>
          <w:b w:val="0"/>
          <w:bCs w:val="0"/>
          <w:sz w:val="32"/>
        </w:rPr>
        <w:fldChar w:fldCharType="separate"/>
      </w:r>
      <w:r>
        <w:rPr>
          <w:rFonts w:ascii="Times New Roman" w:hAnsi="Times New Roman" w:eastAsia="黑体"/>
          <w:b w:val="0"/>
          <w:bCs w:val="0"/>
          <w:sz w:val="32"/>
        </w:rPr>
        <w:t xml:space="preserve">28</w:t>
      </w:r>
      <w:r>
        <w:rPr>
          <w:rFonts w:ascii="Times New Roman" w:hAnsi="Times New Roman" w:eastAsia="黑体"/>
          <w:b w:val="0"/>
          <w:bCs w:val="0"/>
          <w:sz w:val="32"/>
        </w:rPr>
        <w:fldChar w:fldCharType="end"/>
      </w:r>
      <w:r>
        <w:rPr>
          <w:rFonts w:ascii="Times New Roman" w:hAnsi="Times New Roman" w:eastAsia="黑体"/>
          <w:b w:val="0"/>
          <w:bCs w:val="0"/>
          <w:sz w:val="32"/>
        </w:rPr>
        <w:fldChar w:fldCharType="end"/>
      </w:r>
      <w:r/>
    </w:p>
    <w:p>
      <w: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65"/>
        <w:jc w:val="center"/>
        <w:spacing w:before="200"/>
        <w:rPr>
          <w:rFonts w:hint="eastAsia" w:eastAsia="黑体"/>
          <w:sz w:val="44"/>
        </w:rPr>
      </w:pPr>
      <w:r/>
      <w:bookmarkStart w:id="4" w:name="_Toc30943"/>
      <w:r/>
      <w:bookmarkStart w:id="5" w:name="_Toc25722"/>
      <w:r/>
      <w:bookmarkStart w:id="6" w:name="_Toc10813"/>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沭阳县颜集镇人民政府</w:t>
      </w:r>
      <w:r>
        <w:rPr>
          <w:rFonts w:hint="eastAsia" w:ascii="宋体" w:hAnsi="宋体"/>
          <w:sz w:val="24"/>
          <w:szCs w:val="24"/>
        </w:rPr>
        <w:t xml:space="preserve">的委托，</w:t>
      </w:r>
      <w:r>
        <w:rPr>
          <w:rFonts w:hint="eastAsia" w:ascii="宋体" w:hAnsi="宋体"/>
          <w:sz w:val="24"/>
          <w:szCs w:val="24"/>
          <w:u w:val="single"/>
        </w:rPr>
        <w:t xml:space="preserve">江苏仟亿项目管理有限公司</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lang w:eastAsia="zh-CN"/>
        </w:rPr>
        <w:t xml:space="preserve">沭阳县颜集镇农村人居环境整治综合提升奖补资金车辆采购项目（薄弱村运维管护）</w:t>
      </w:r>
      <w:r>
        <w:rPr>
          <w:rFonts w:hint="eastAsia" w:ascii="宋体" w:hAnsi="宋体"/>
          <w:sz w:val="24"/>
          <w:szCs w:val="24"/>
        </w:rPr>
        <w:t xml:space="preserve">(JSZC-321322-QYXM-G2026-0003)</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lang w:eastAsia="zh-CN"/>
        </w:rPr>
        <w:t xml:space="preserve">沭阳县颜集镇农村人居环境整治综合提升奖补资金车辆采购项目（薄弱村运维管护）</w:t>
      </w:r>
      <w:r>
        <w:rPr>
          <w:rFonts w:hint="eastAsia" w:ascii="Times New Roman" w:hAnsi="Times New Roman" w:cs="方正仿宋_GBK"/>
          <w:sz w:val="24"/>
          <w:szCs w:val="24"/>
        </w:rPr>
        <w:t xml:space="preserve">招标项目的潜在投标人可在“江苏政府采购网”、“宿迁市政府采购网”自行免费获取招标文件，并于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29</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67"/>
        <w:ind w:firstLine="643"/>
        <w:spacing w:before="0" w:after="0" w:line="480" w:lineRule="exact"/>
        <w:rPr>
          <w:rFonts w:hint="eastAsia" w:eastAsia="宋体" w:cs="Arial"/>
          <w:bCs/>
          <w:szCs w:val="22"/>
        </w:rPr>
      </w:pPr>
      <w:r/>
      <w:bookmarkStart w:id="7" w:name="_Toc28359002"/>
      <w:r/>
      <w:bookmarkStart w:id="8" w:name="_Toc35393790"/>
      <w:r/>
      <w:bookmarkStart w:id="9" w:name="_Toc28359079"/>
      <w:r/>
      <w:bookmarkStart w:id="10" w:name="_Toc38985263"/>
      <w:r/>
      <w:bookmarkStart w:id="11" w:name="_Toc35393621"/>
      <w:r/>
      <w:bookmarkStart w:id="12" w:name="_Toc2584"/>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1.项目编号：JSZC-321322-QYXM-G2026-0003</w:t>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bookmarkEnd w:id="13"/>
      <w:r>
        <w:rPr>
          <w:rFonts w:hint="eastAsia" w:ascii="Times New Roman" w:hAnsi="Times New Roman" w:cs="仿宋"/>
          <w:sz w:val="24"/>
          <w:szCs w:val="24"/>
          <w:lang w:eastAsia="zh-CN"/>
        </w:rPr>
        <w:t xml:space="preserve">沭阳县颜集镇农村人居环境整治综合提升奖补资金车辆采购项目（薄弱村运维管护）</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hint="eastAsia" w:ascii="宋体" w:hAnsi="宋体" w:eastAsia="宋体" w:cs="宋体"/>
          <w:color w:val="auto"/>
          <w:sz w:val="24"/>
          <w:szCs w:val="24"/>
          <w:highlight w:val="none"/>
          <w:lang w:val="en-US" w:eastAsia="zh-CN"/>
        </w:rPr>
        <w:t xml:space="preserve">108.8</w:t>
      </w:r>
      <w:r>
        <w:rPr>
          <w:rFonts w:hint="eastAsia" w:ascii="宋体" w:hAnsi="宋体" w:cs="宋体"/>
          <w:sz w:val="24"/>
          <w:szCs w:val="24"/>
        </w:rPr>
        <w:t xml:space="preserve">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4" w:name="EB6c1f3d39c6914ae1bada8ccaa777b37a"/>
      <w:r>
        <w:rPr>
          <w:rFonts w:hint="eastAsia" w:ascii="宋体" w:hAnsi="宋体" w:cs="宋体"/>
          <w:sz w:val="24"/>
          <w:szCs w:val="24"/>
        </w:rPr>
        <w:t xml:space="preserve">本项目最高限价总价</w:t>
      </w:r>
      <w:r>
        <w:rPr>
          <w:rFonts w:hint="eastAsia" w:ascii="宋体" w:hAnsi="宋体" w:eastAsia="宋体" w:cs="宋体"/>
          <w:color w:val="auto"/>
          <w:sz w:val="24"/>
          <w:szCs w:val="24"/>
          <w:highlight w:val="none"/>
          <w:lang w:val="en-US" w:eastAsia="zh-CN"/>
        </w:rPr>
        <w:t xml:space="preserve">108.8</w:t>
      </w:r>
      <w:r>
        <w:rPr>
          <w:rFonts w:hint="eastAsia" w:ascii="宋体" w:hAnsi="宋体" w:cs="宋体"/>
          <w:sz w:val="24"/>
          <w:szCs w:val="24"/>
        </w:rPr>
        <w:t xml:space="preserve">万元</w:t>
      </w:r>
      <w:r>
        <w:rPr>
          <w:rFonts w:hint="eastAsia" w:ascii="宋体" w:hAnsi="宋体" w:cs="宋体"/>
          <w:color w:val="000000"/>
          <w:sz w:val="24"/>
          <w:szCs w:val="24"/>
        </w:rPr>
        <w:t xml:space="preserve">，最高限价单价详见采购需求。</w:t>
      </w:r>
      <w:bookmarkEnd w:id="14"/>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5.采购需求（简介）：采购电动保洁车46辆、电动侧挂垃圾清运车26辆、高压冲洗车2辆，合计74辆</w:t>
      </w:r>
      <w:r>
        <w:rPr>
          <w:rFonts w:hint="eastAsia" w:ascii="宋体" w:hAnsi="宋体" w:cs="宋体"/>
          <w:sz w:val="24"/>
          <w:szCs w:val="24"/>
        </w:rPr>
        <w:t xml:space="preserve">。（详细内容见采购需求）</w:t>
      </w:r>
      <w:r>
        <w:rPr>
          <w:rFonts w:hint="eastAsia" w:ascii="Times New Roman" w:hAnsi="Times New Roman"/>
          <w:sz w:val="24"/>
          <w:szCs w:val="24"/>
        </w:rPr>
        <w:t xml:space="preserve">。</w:t>
      </w:r>
      <w:r/>
    </w:p>
    <w:p>
      <w:pPr>
        <w:ind w:firstLine="480"/>
        <w:spacing w:line="480" w:lineRule="exact"/>
        <w:rPr>
          <w:rFonts w:hint="eastAsia" w:ascii="Times New Roman" w:hAnsi="Times New Roman" w:eastAsia="宋体" w:cs="仿宋"/>
          <w:sz w:val="24"/>
          <w:szCs w:val="24"/>
          <w:lang w:val="en-US" w:eastAsia="zh-CN"/>
        </w:rPr>
      </w:pPr>
      <w:r>
        <w:rPr>
          <w:rFonts w:hint="eastAsia" w:ascii="Times New Roman" w:hAnsi="Times New Roman" w:cs="仿宋"/>
          <w:sz w:val="24"/>
          <w:szCs w:val="24"/>
        </w:rPr>
        <w:t xml:space="preserve">6.合同履行期限：</w:t>
      </w:r>
      <w:r>
        <w:rPr>
          <w:rFonts w:hint="eastAsia" w:ascii="宋体" w:hAnsi="宋体" w:cs="宋体"/>
          <w:sz w:val="24"/>
        </w:rPr>
        <w:t xml:space="preserve">合同签订后，20日内送货到单位指定地点</w:t>
      </w:r>
      <w:r>
        <w:rPr>
          <w:rFonts w:hint="eastAsia" w:ascii="宋体" w:hAnsi="宋体" w:cs="宋体"/>
          <w:sz w:val="24"/>
          <w:lang w:eastAsia="zh-CN"/>
        </w:rPr>
        <w:t xml:space="preserve">。</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67"/>
        <w:ind w:firstLine="643"/>
        <w:spacing w:before="0" w:after="0" w:line="480" w:lineRule="exact"/>
        <w:rPr>
          <w:rFonts w:hint="eastAsia" w:eastAsia="宋体" w:cs="Arial"/>
          <w:bCs/>
          <w:szCs w:val="22"/>
        </w:rPr>
      </w:pPr>
      <w:r/>
      <w:bookmarkStart w:id="15" w:name="_Toc35393791"/>
      <w:r/>
      <w:bookmarkStart w:id="16" w:name="_Toc38985264"/>
      <w:r/>
      <w:bookmarkStart w:id="17" w:name="_Toc27291"/>
      <w:r/>
      <w:bookmarkStart w:id="18" w:name="_Toc35393622"/>
      <w:r/>
      <w:bookmarkStart w:id="19" w:name="_Toc28359080"/>
      <w:r/>
      <w:bookmarkStart w:id="20" w:name="_Toc28359003"/>
      <w:r>
        <w:rPr>
          <w:rFonts w:hint="eastAsia" w:eastAsia="宋体" w:cs="Arial"/>
          <w:bCs/>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cs="仿宋"/>
          <w:sz w:val="24"/>
          <w:szCs w:val="24"/>
        </w:rPr>
      </w:pPr>
      <w:r/>
      <w:bookmarkStart w:id="21" w:name="_Toc28359081"/>
      <w:r/>
      <w:bookmarkStart w:id="22" w:name="_Toc28359004"/>
      <w:r/>
      <w:bookmarkStart w:id="23" w:name="_Toc38985265"/>
      <w:r/>
      <w:bookmarkStart w:id="24" w:name="_Toc35393792"/>
      <w:r/>
      <w:bookmarkStart w:id="25" w:name="_Toc35393623"/>
      <w:r>
        <w:rPr>
          <w:rFonts w:hint="eastAsia" w:ascii="Times New Roman" w:hAnsi="Times New Roman" w:cs="仿宋"/>
          <w:sz w:val="24"/>
          <w:szCs w:val="24"/>
        </w:rPr>
        <w:t xml:space="preserve">（一）通用资格要求</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3.落实政府采购政策需满足的资格要求：本项目属于专门面向中小企业采购的项目,供应商应为中小微企业、监狱企业、残疾人福利性单位。</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w:t>
      </w:r>
      <w:r>
        <w:rPr>
          <w:rFonts w:hint="eastAsia" w:ascii="Times New Roman" w:hAnsi="Times New Roman"/>
          <w:sz w:val="24"/>
          <w:szCs w:val="24"/>
        </w:rPr>
        <w:t xml:space="preserve">无。</w:t>
      </w:r>
      <w:r/>
    </w:p>
    <w:p>
      <w:pPr>
        <w:pStyle w:val="867"/>
        <w:ind w:firstLine="643"/>
        <w:spacing w:before="0" w:after="0" w:line="480" w:lineRule="exact"/>
        <w:rPr>
          <w:rFonts w:hint="eastAsia" w:eastAsia="宋体" w:cs="Arial"/>
          <w:bCs/>
          <w:szCs w:val="22"/>
        </w:rPr>
      </w:pPr>
      <w:r/>
      <w:bookmarkStart w:id="26" w:name="_Toc22204"/>
      <w:r>
        <w:rPr>
          <w:rFonts w:hint="eastAsia" w:eastAsia="宋体" w:cs="Arial"/>
          <w:bCs/>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sz w:val="24"/>
          <w:szCs w:val="24"/>
        </w:rPr>
      </w:pPr>
      <w:r/>
      <w:bookmarkStart w:id="27" w:name="_Toc28359005"/>
      <w:r/>
      <w:bookmarkStart w:id="28" w:name="_Toc28359082"/>
      <w:r/>
      <w:bookmarkStart w:id="29" w:name="_Toc35393624"/>
      <w:r/>
      <w:bookmarkStart w:id="30" w:name="_Toc35393793"/>
      <w:r/>
      <w:bookmarkStart w:id="31" w:name="_Toc38985266"/>
      <w:r>
        <w:rPr>
          <w:rFonts w:hint="eastAsia" w:ascii="Times New Roman" w:hAnsi="Times New Roman" w:cs="仿宋"/>
          <w:sz w:val="24"/>
          <w:szCs w:val="24"/>
        </w:rPr>
        <w:t xml:space="preserve">1.时间：招标公告发布之日起5个工作日。</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sz w:val="24"/>
          <w:szCs w:val="24"/>
        </w:rPr>
      </w:pPr>
      <w:r/>
      <w:bookmarkStart w:id="32" w:name="EB0c44ff4da61f4af989d119fe214be450"/>
      <w:r>
        <w:rPr>
          <w:rFonts w:hint="eastAsia" w:ascii="Times New Roman" w:hAnsi="Times New Roman" w:cs="仿宋"/>
          <w:sz w:val="24"/>
          <w:szCs w:val="24"/>
        </w:rPr>
        <w:t xml:space="preserve">3.本项目共分一个采购包。投标人未按要求获取招标文件，后果自负（其投标文件不予接受）。</w:t>
      </w:r>
      <w:bookmarkEnd w:id="32"/>
      <w:r/>
      <w:r/>
    </w:p>
    <w:p>
      <w:pPr>
        <w:pStyle w:val="867"/>
        <w:ind w:firstLine="643"/>
        <w:spacing w:before="0" w:after="0" w:line="480" w:lineRule="exact"/>
        <w:rPr>
          <w:rFonts w:hint="eastAsia" w:eastAsia="宋体" w:cs="Arial"/>
          <w:bCs/>
          <w:szCs w:val="22"/>
        </w:rPr>
      </w:pPr>
      <w:r/>
      <w:bookmarkStart w:id="33" w:name="_Toc19148"/>
      <w:r>
        <w:rPr>
          <w:rFonts w:hint="eastAsia" w:eastAsia="宋体" w:cs="Arial"/>
          <w:bCs/>
          <w:szCs w:val="22"/>
        </w:rPr>
        <w:t xml:space="preserve">四、提交投标文件</w:t>
      </w:r>
      <w:bookmarkEnd w:id="27"/>
      <w:r/>
      <w:bookmarkEnd w:id="28"/>
      <w:r>
        <w:rPr>
          <w:rFonts w:hint="eastAsia" w:eastAsia="宋体" w:cs="Arial"/>
          <w:bCs/>
          <w:szCs w:val="22"/>
        </w:rPr>
        <w:t xml:space="preserve">截止时间、开标时间和地点</w:t>
      </w:r>
      <w:bookmarkEnd w:id="29"/>
      <w:r/>
      <w:bookmarkEnd w:id="30"/>
      <w:r/>
      <w:bookmarkEnd w:id="31"/>
      <w:r/>
      <w:bookmarkEnd w:id="33"/>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w:t>
      </w:r>
      <w:r>
        <w:rPr>
          <w:rFonts w:hint="eastAsia" w:ascii="Times New Roman" w:hAnsi="Times New Roman" w:cs="仿宋"/>
          <w:sz w:val="24"/>
          <w:szCs w:val="24"/>
          <w:lang w:val="en-US" w:eastAsia="zh-CN"/>
        </w:rPr>
        <w:t xml:space="preserve">6</w:t>
      </w:r>
      <w:r>
        <w:rPr>
          <w:rFonts w:hint="eastAsia" w:ascii="Times New Roman" w:hAnsi="Times New Roman" w:cs="仿宋"/>
          <w:sz w:val="24"/>
          <w:szCs w:val="24"/>
        </w:rPr>
        <w:t xml:space="preserve">年</w:t>
      </w:r>
      <w:r>
        <w:rPr>
          <w:rFonts w:hint="eastAsia" w:ascii="Times New Roman" w:hAnsi="Times New Roman" w:cs="仿宋"/>
          <w:sz w:val="24"/>
          <w:szCs w:val="24"/>
          <w:lang w:val="en-US" w:eastAsia="zh-CN"/>
        </w:rPr>
        <w:t xml:space="preserve">4</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29</w:t>
      </w:r>
      <w:r>
        <w:rPr>
          <w:rFonts w:hint="eastAsia" w:ascii="Times New Roman" w:hAnsi="Times New Roman" w:cs="仿宋"/>
          <w:sz w:val="24"/>
          <w:szCs w:val="24"/>
        </w:rPr>
        <w:t xml:space="preserve">日09点30分（北京时间）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67"/>
        <w:ind w:firstLine="643"/>
        <w:spacing w:before="0" w:after="0" w:line="480" w:lineRule="exact"/>
        <w:rPr>
          <w:rFonts w:hint="eastAsia" w:eastAsia="宋体" w:cs="Arial"/>
          <w:bCs/>
          <w:szCs w:val="22"/>
        </w:rPr>
      </w:pPr>
      <w:r/>
      <w:bookmarkStart w:id="34" w:name="_Toc35393794"/>
      <w:r/>
      <w:bookmarkStart w:id="35" w:name="_Toc28359084"/>
      <w:r/>
      <w:bookmarkStart w:id="36" w:name="_Toc38985267"/>
      <w:r/>
      <w:bookmarkStart w:id="37" w:name="_Toc28359007"/>
      <w:r/>
      <w:bookmarkStart w:id="38" w:name="_Toc35393625"/>
      <w:r/>
      <w:bookmarkStart w:id="39" w:name="_Toc24820"/>
      <w:r>
        <w:rPr>
          <w:rFonts w:hint="eastAsia" w:eastAsia="宋体" w:cs="Arial"/>
          <w:bCs/>
          <w:szCs w:val="22"/>
        </w:rPr>
        <w:t xml:space="preserve">五、公告期限</w:t>
      </w:r>
      <w:bookmarkEnd w:id="34"/>
      <w:r/>
      <w:bookmarkEnd w:id="35"/>
      <w:r/>
      <w:bookmarkEnd w:id="36"/>
      <w:r/>
      <w:bookmarkEnd w:id="37"/>
      <w:r/>
      <w:bookmarkEnd w:id="38"/>
      <w:r/>
      <w:bookmarkEnd w:id="39"/>
      <w:r/>
      <w:r/>
    </w:p>
    <w:p>
      <w:pPr>
        <w:ind w:firstLine="480"/>
        <w:spacing w:line="480" w:lineRule="exact"/>
        <w:rPr>
          <w:rFonts w:hint="eastAsia" w:ascii="Times New Roman" w:hAnsi="Times New Roman" w:cs="仿宋"/>
          <w:sz w:val="24"/>
          <w:szCs w:val="24"/>
        </w:rPr>
      </w:pPr>
      <w:r/>
      <w:bookmarkStart w:id="40" w:name="_Toc38985268"/>
      <w:r/>
      <w:bookmarkStart w:id="41" w:name="_Toc35393795"/>
      <w:r/>
      <w:bookmarkStart w:id="42" w:name="_Toc35393626"/>
      <w:r>
        <w:rPr>
          <w:rFonts w:hint="eastAsia" w:ascii="Times New Roman" w:hAnsi="Times New Roman" w:cs="仿宋"/>
          <w:sz w:val="24"/>
          <w:szCs w:val="24"/>
        </w:rPr>
        <w:t xml:space="preserve">招标公告及招标文件公告期限为自本公告发布之日起5个工作日。</w:t>
      </w:r>
      <w:r/>
    </w:p>
    <w:p>
      <w:pPr>
        <w:pStyle w:val="867"/>
        <w:ind w:firstLine="643"/>
        <w:spacing w:before="0" w:after="0" w:line="480" w:lineRule="exact"/>
        <w:rPr>
          <w:rFonts w:hint="eastAsia" w:eastAsia="宋体" w:cs="Arial"/>
          <w:bCs/>
          <w:szCs w:val="22"/>
        </w:rPr>
      </w:pPr>
      <w:r/>
      <w:bookmarkStart w:id="43" w:name="_Toc13415"/>
      <w:r>
        <w:rPr>
          <w:rFonts w:hint="eastAsia" w:eastAsia="宋体" w:cs="Arial"/>
          <w:bCs/>
          <w:szCs w:val="22"/>
        </w:rPr>
        <w:t xml:space="preserve">六、其他补充事宜</w:t>
      </w:r>
      <w:bookmarkEnd w:id="40"/>
      <w:r/>
      <w:bookmarkEnd w:id="41"/>
      <w:r/>
      <w:bookmarkEnd w:id="42"/>
      <w:r/>
      <w:bookmarkEnd w:id="43"/>
      <w:r/>
      <w:r/>
    </w:p>
    <w:p>
      <w:pPr>
        <w:ind w:firstLine="480"/>
        <w:spacing w:line="480" w:lineRule="exact"/>
        <w:rPr>
          <w:rFonts w:hint="eastAsia" w:ascii="Times New Roman" w:hAnsi="Times New Roman" w:cs="仿宋"/>
          <w:sz w:val="24"/>
          <w:szCs w:val="24"/>
        </w:rPr>
      </w:pPr>
      <w:r/>
      <w:bookmarkStart w:id="44" w:name="EB64e1f522fd8c43fcb4d3ba471386b3e7"/>
      <w:r/>
      <w:bookmarkStart w:id="45" w:name="_Toc35393627"/>
      <w:r/>
      <w:bookmarkStart w:id="46" w:name="_Toc28359008"/>
      <w:r/>
      <w:bookmarkStart w:id="47" w:name="_Toc28359085"/>
      <w:r/>
      <w:bookmarkStart w:id="48" w:name="_Toc35393796"/>
      <w:r/>
      <w:bookmarkStart w:id="49" w:name="_Toc38985269"/>
      <w:r>
        <w:rPr>
          <w:rFonts w:hint="eastAsia" w:ascii="Times New Roman" w:hAnsi="Times New Roman" w:cs="仿宋"/>
          <w:sz w:val="24"/>
          <w:szCs w:val="24"/>
        </w:rPr>
        <w:t xml:space="preserve">1.招标公告发布媒体：</w:t>
      </w:r>
      <w:bookmarkStart w:id="50" w:name="OLE_LINK3"/>
      <w:r>
        <w:rPr>
          <w:rFonts w:hint="eastAsia" w:ascii="Times New Roman" w:hAnsi="Times New Roman" w:cs="仿宋"/>
          <w:sz w:val="24"/>
          <w:szCs w:val="24"/>
        </w:rPr>
        <w:t xml:space="preserve">江苏政府采购网</w:t>
      </w:r>
      <w:bookmarkEnd w:id="50"/>
      <w:r>
        <w:rPr>
          <w:rFonts w:hint="eastAsia" w:ascii="Times New Roman" w:hAnsi="Times New Roman" w:cs="仿宋"/>
          <w:sz w:val="24"/>
          <w:szCs w:val="24"/>
        </w:rPr>
        <w:t xml:space="preserve">、宿迁市政府采购网等。</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3.宿迁地区“苏采云”系统技术支持客服电话：0527-84225125、0519-86722806。</w:t>
      </w:r>
      <w:bookmarkEnd w:id="44"/>
      <w:r/>
      <w:r/>
    </w:p>
    <w:p>
      <w:pPr>
        <w:ind w:firstLine="480"/>
        <w:spacing w:line="500" w:lineRule="exact"/>
        <w:rPr>
          <w:rFonts w:ascii="Times New Roman" w:hAnsi="Times New Roman" w:cs="宋体"/>
          <w:sz w:val="24"/>
          <w:szCs w:val="24"/>
        </w:rPr>
      </w:pPr>
      <w:r/>
      <w:bookmarkStart w:id="51" w:name="_Toc29049"/>
      <w:r>
        <w:rPr>
          <w:rFonts w:hint="eastAsia" w:ascii="Times New Roman" w:hAnsi="Times New Roman" w:cs="仿宋"/>
          <w:sz w:val="24"/>
          <w:szCs w:val="24"/>
        </w:rPr>
        <w:t xml:space="preserve">4.</w:t>
      </w:r>
      <w:r>
        <w:rPr>
          <w:rFonts w:hint="eastAsia" w:ascii="Times New Roman" w:hAnsi="Times New Roman"/>
          <w:sz w:val="24"/>
        </w:rPr>
        <w:t xml:space="preserve">现场勘察及答疑：本项目不组织集中勘察及答疑，供应商如对采购需求有疑问，请咨询采购单位联系人。</w:t>
      </w:r>
      <w:r/>
    </w:p>
    <w:p>
      <w:pPr>
        <w:ind w:firstLine="480"/>
        <w:spacing w:line="480" w:lineRule="exact"/>
        <w:rPr>
          <w:rFonts w:hint="eastAsia" w:cs="Arial"/>
          <w:bCs/>
        </w:rPr>
      </w:pPr>
      <w:r>
        <w:rPr>
          <w:rFonts w:hint="eastAsia" w:ascii="Times New Roman" w:hAnsi="Times New Roman"/>
          <w:bCs/>
          <w:sz w:val="24"/>
          <w:szCs w:val="24"/>
          <w:lang w:val="en-US" w:eastAsia="zh-CN"/>
        </w:rPr>
        <w:t xml:space="preserve">5</w:t>
      </w:r>
      <w:r>
        <w:rPr>
          <w:rFonts w:hint="eastAsia" w:ascii="Times New Roman" w:hAnsi="Times New Roman"/>
          <w:bCs/>
          <w:sz w:val="24"/>
          <w:szCs w:val="24"/>
        </w:rPr>
        <w:t xml:space="preserve">.有关本次采购的事项若存在变动或修改，敬请及时关注“江苏政府采购网、宿迁市政府采购网等”更正公告。</w:t>
      </w:r>
      <w:r/>
    </w:p>
    <w:p>
      <w:pPr>
        <w:ind w:firstLine="480"/>
        <w:spacing w:line="480" w:lineRule="exact"/>
        <w:rPr>
          <w:rFonts w:hint="default" w:ascii="Times New Roman" w:hAnsi="Times New Roman"/>
          <w:bCs/>
          <w:sz w:val="24"/>
          <w:szCs w:val="24"/>
          <w:lang w:val="en-US" w:eastAsia="zh-CN"/>
        </w:rPr>
      </w:pPr>
      <w:r>
        <w:rPr>
          <w:rFonts w:hint="eastAsia" w:ascii="Times New Roman" w:hAnsi="Times New Roman"/>
          <w:bCs/>
          <w:sz w:val="24"/>
          <w:szCs w:val="24"/>
          <w:lang w:val="en-US" w:eastAsia="zh-CN"/>
        </w:rPr>
        <w:t xml:space="preserve">6.</w:t>
      </w:r>
      <w:r>
        <w:rPr>
          <w:rFonts w:hint="eastAsia" w:ascii="Times New Roman" w:hAnsi="Times New Roman"/>
          <w:bCs/>
          <w:sz w:val="24"/>
          <w:szCs w:val="24"/>
        </w:rPr>
        <w:t xml:space="preserve">质疑渠道：投标人登录“苏采云”系统“项目质疑申请”模块向采购人提出，质疑处理联系方式详见“采购人信息”；</w:t>
      </w:r>
      <w:r/>
    </w:p>
    <w:p>
      <w:pPr>
        <w:pStyle w:val="867"/>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5"/>
      <w:r/>
      <w:bookmarkEnd w:id="46"/>
      <w:r/>
      <w:bookmarkEnd w:id="47"/>
      <w:r/>
      <w:bookmarkEnd w:id="48"/>
      <w:r/>
      <w:bookmarkEnd w:id="49"/>
      <w:r/>
      <w:bookmarkEnd w:id="51"/>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名 称：沭阳县颜集镇人民政府 </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地址：沭阳县颜集镇 </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联系人：蔡兴中 </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联系方式：15850980005</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2.采购代理机构信息</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名　称：江苏仟亿项目管理有限公司　 　</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地址：沭阳县大连东路105号（豪园北门东侧）</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联系人：张闪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联系方式：13365152227</w:t>
      </w:r>
      <w:r/>
    </w:p>
    <w:p>
      <w:pPr>
        <w:ind w:firstLine="480"/>
        <w:jc w:val="center"/>
        <w:spacing w:line="480" w:lineRule="exact"/>
        <w:rPr>
          <w:rFonts w:hint="eastAsia" w:eastAsia="黑体"/>
          <w:sz w:val="44"/>
        </w:rPr>
        <w:outlineLvl w:val="0"/>
      </w:pPr>
      <w:r>
        <w:rPr>
          <w:rFonts w:hint="eastAsia" w:ascii="宋体" w:hAnsi="宋体"/>
          <w:sz w:val="24"/>
          <w:szCs w:val="24"/>
          <w:u w:val="single"/>
        </w:rPr>
        <w:br w:type="page" w:clear="all"/>
      </w:r>
      <w:bookmarkStart w:id="52" w:name="_Toc81575190"/>
      <w:r/>
      <w:bookmarkStart w:id="53" w:name="_Toc11687"/>
      <w:r/>
      <w:bookmarkStart w:id="54" w:name="_Toc9425"/>
      <w:r/>
      <w:bookmarkStart w:id="55" w:name="_Toc15265"/>
      <w:r/>
      <w:bookmarkStart w:id="56" w:name="_Toc81575153"/>
      <w:r>
        <w:rPr>
          <w:rFonts w:hint="eastAsia" w:eastAsia="黑体"/>
          <w:sz w:val="44"/>
        </w:rPr>
        <w:t xml:space="preserve">第二章  投标人须知</w:t>
      </w:r>
      <w:bookmarkEnd w:id="52"/>
      <w:r/>
      <w:bookmarkEnd w:id="53"/>
      <w:r/>
      <w:bookmarkEnd w:id="54"/>
      <w:r/>
      <w:bookmarkEnd w:id="55"/>
      <w:r/>
      <w:bookmarkEnd w:id="56"/>
      <w:r/>
      <w:r/>
    </w:p>
    <w:p>
      <w:pPr>
        <w:pStyle w:val="867"/>
        <w:spacing w:before="0" w:after="120" w:line="520" w:lineRule="exact"/>
        <w:rPr>
          <w:rFonts w:hint="eastAsia" w:eastAsia="宋体" w:cs="Arial"/>
          <w:bCs/>
          <w:szCs w:val="22"/>
        </w:rPr>
      </w:pPr>
      <w:r/>
      <w:bookmarkStart w:id="57" w:name="_Toc4529"/>
      <w:r>
        <w:rPr>
          <w:rFonts w:hint="eastAsia" w:eastAsia="宋体" w:cs="Arial"/>
          <w:bCs/>
          <w:szCs w:val="22"/>
        </w:rPr>
        <w:t xml:space="preserve">投标人须知前附表：</w:t>
      </w:r>
      <w:bookmarkEnd w:id="57"/>
      <w:r/>
      <w:r/>
    </w:p>
    <w:tbl>
      <w:tblPr>
        <w:tblStyle w:val="80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58" w:name="_Toc81575191"/>
            <w:r/>
            <w:bookmarkStart w:id="59" w:name="_Toc81575154"/>
            <w:r/>
            <w:bookmarkStart w:id="60" w:name="_Toc29262"/>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1" w:name="EB9a5853ee094f4f0ea6ec3169265f6f2c"/>
            <w:r>
              <w:rPr>
                <w:rFonts w:hint="eastAsia" w:ascii="Times New Roman" w:hAnsi="Times New Roman" w:cs="仿宋"/>
                <w:sz w:val="24"/>
                <w:szCs w:val="24"/>
              </w:rPr>
              <w:t xml:space="preserve">属性按以下第</w:t>
            </w:r>
            <w:bookmarkEnd w:id="61"/>
            <w:r>
              <w:rPr>
                <w:rFonts w:hint="eastAsia" w:ascii="Times New Roman" w:hAnsi="Times New Roman" w:cs="仿宋"/>
                <w:sz w:val="24"/>
                <w:szCs w:val="24"/>
                <w:u w:val="single"/>
              </w:rPr>
              <w:t xml:space="preserve"> 1</w:t>
            </w:r>
            <w:r>
              <w:rPr>
                <w:rFonts w:hint="eastAsia" w:ascii="Times New Roman" w:hAnsi="Times New Roman" w:cs="仿宋"/>
                <w:sz w:val="24"/>
                <w:szCs w:val="24"/>
              </w:rPr>
              <w:t xml:space="preserve">种确定：</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1.货物</w:t>
            </w:r>
            <w:bookmarkStart w:id="62" w:name="EBd5c6c026f9674c39b21b31ecd0c1e7fa"/>
            <w:r>
              <w:rPr>
                <w:rFonts w:hint="eastAsia" w:ascii="Times New Roman" w:hAnsi="Times New Roman" w:cs="仿宋"/>
                <w:sz w:val="24"/>
                <w:szCs w:val="24"/>
              </w:rPr>
              <w:t xml:space="preserve">采购；2.</w:t>
            </w:r>
            <w:bookmarkEnd w:id="62"/>
            <w:r>
              <w:rPr>
                <w:rFonts w:hint="eastAsia" w:ascii="Times New Roman" w:hAnsi="Times New Roman" w:cs="仿宋"/>
                <w:sz w:val="24"/>
                <w:szCs w:val="24"/>
              </w:rPr>
              <w:t xml:space="preserve">服务</w:t>
            </w:r>
            <w:bookmarkStart w:id="63" w:name="EBf7d2a4f44ecb4166a93ea852e73be69f"/>
            <w:r>
              <w:rPr>
                <w:rFonts w:hint="eastAsia" w:ascii="Times New Roman" w:hAnsi="Times New Roman" w:cs="仿宋"/>
                <w:sz w:val="24"/>
                <w:szCs w:val="24"/>
              </w:rPr>
              <w:t xml:space="preserve">采购；3.</w:t>
            </w:r>
            <w:bookmarkEnd w:id="63"/>
            <w:r>
              <w:rPr>
                <w:rFonts w:hint="eastAsia" w:ascii="Times New Roman" w:hAnsi="Times New Roman" w:cs="仿宋"/>
                <w:sz w:val="24"/>
                <w:szCs w:val="24"/>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4" w:name="EBd40b5fb42f2944a3b45e579ce3941f02"/>
            <w:r/>
            <w:bookmarkEnd w:id="64"/>
            <w:r>
              <w:rPr>
                <w:rFonts w:hint="eastAsia" w:ascii="Times New Roman" w:hAnsi="Times New Roman" w:cs="仿宋"/>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种方式确定中标人：</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1.采购人按规定在评标委员会推荐的中标候选人中确定中标人；</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5" w:name="EBebac1462c5d9459fbda8a75065c2455d"/>
            <w:r>
              <w:rPr>
                <w:rFonts w:hint="eastAsia" w:ascii="Times New Roman" w:hAnsi="Times New Roman" w:cs="仿宋"/>
                <w:sz w:val="24"/>
                <w:szCs w:val="24"/>
              </w:rPr>
              <w:t xml:space="preserve">本项目的非主体、非关键性工作是否允许分包</w:t>
            </w:r>
            <w:bookmarkEnd w:id="65"/>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1.允许分包，</w:t>
            </w:r>
            <w:bookmarkStart w:id="66"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6"/>
            <w:r>
              <w:rPr>
                <w:rFonts w:hint="eastAsia" w:ascii="Times New Roman" w:hAnsi="Times New Roman" w:cs="仿宋"/>
                <w:sz w:val="24"/>
                <w:szCs w:val="24"/>
              </w:rPr>
              <w:t xml:space="preserve">无</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7" w:name="EBfe735bb6fc4d4e5e9e350f940db98c5f"/>
            <w:r/>
            <w:bookmarkEnd w:id="67"/>
            <w:r/>
            <w:bookmarkStart w:id="68" w:name="EB494c0bc35e674ba8ba0c8d892ff35fa5"/>
            <w:r>
              <w:rPr>
                <w:rFonts w:hint="eastAsia" w:ascii="Times New Roman" w:hAnsi="Times New Roman" w:cs="仿宋"/>
                <w:sz w:val="24"/>
                <w:szCs w:val="24"/>
                <w:lang w:val="en-US" w:eastAsia="zh-CN"/>
              </w:rPr>
              <w:t xml:space="preserve">中标</w:t>
            </w:r>
            <w:r>
              <w:rPr>
                <w:rFonts w:hint="eastAsia" w:ascii="Times New Roman" w:hAnsi="Times New Roman" w:cs="仿宋"/>
                <w:sz w:val="24"/>
                <w:szCs w:val="24"/>
              </w:rPr>
              <w:t xml:space="preserve">人按照“苏招协[2022]002号”文件规定标准收取招标代理费。可以采用数字人民币方式支付。</w:t>
            </w:r>
            <w:bookmarkEnd w:id="68"/>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其他</w:t>
            </w:r>
            <w:bookmarkEnd w:id="58"/>
            <w:r/>
            <w:bookmarkEnd w:id="59"/>
            <w:r/>
            <w:bookmarkEnd w:id="60"/>
            <w:r/>
            <w:r/>
          </w:p>
        </w:tc>
        <w:tc>
          <w:tcPr>
            <w:tcW w:w="6579" w:type="dxa"/>
            <w:vAlign w:val="center"/>
            <w:textDirection w:val="lrTb"/>
            <w:noWrap w:val="false"/>
          </w:tcPr>
          <w:p>
            <w:pPr>
              <w:jc w:val="left"/>
              <w:spacing w:line="400" w:lineRule="exact"/>
              <w:rPr>
                <w:rFonts w:hint="eastAsia" w:ascii="Times New Roman" w:hAnsi="Times New Roman" w:eastAsia="宋体" w:cs="仿宋"/>
                <w:sz w:val="24"/>
                <w:szCs w:val="24"/>
                <w:lang w:val="en-US" w:eastAsia="zh-CN"/>
              </w:rPr>
            </w:pPr>
            <w:r>
              <w:rPr>
                <w:rFonts w:hint="eastAsia" w:ascii="Times New Roman" w:hAnsi="Times New Roman" w:cs="仿宋"/>
                <w:sz w:val="24"/>
                <w:szCs w:val="24"/>
                <w:lang w:val="en-US" w:eastAsia="zh-CN"/>
              </w:rPr>
              <w:t xml:space="preserve">/</w:t>
            </w:r>
            <w:r/>
          </w:p>
        </w:tc>
      </w:tr>
    </w:tbl>
    <w:p>
      <w:pPr>
        <w:rPr>
          <w:sz w:val="20"/>
        </w:rPr>
      </w:pPr>
      <w:r>
        <w:rPr>
          <w:sz w:val="20"/>
        </w:rPr>
      </w:r>
      <w:r/>
    </w:p>
    <w:p>
      <w:pPr>
        <w:rPr>
          <w:rFonts w:hint="eastAsia"/>
        </w:rPr>
      </w:pPr>
      <w:r/>
      <w:bookmarkStart w:id="69" w:name="EB6eaaf474639940df900ef4965d71f450"/>
      <w:r/>
      <w:bookmarkEnd w:id="69"/>
      <w:r/>
      <w:bookmarkStart w:id="70" w:name="_Toc81575192"/>
      <w:r/>
      <w:bookmarkStart w:id="71" w:name="_Toc81575155"/>
      <w:r/>
      <w:bookmarkStart w:id="72" w:name="_Toc30953"/>
      <w:r/>
      <w:bookmarkStart w:id="73" w:name="_Toc8239"/>
      <w:r/>
      <w:r/>
    </w:p>
    <w:p>
      <w:pPr>
        <w:rPr>
          <w:rFonts w:hint="eastAsia"/>
        </w:rPr>
      </w:pPr>
      <w:r>
        <w:rPr>
          <w:rFonts w:hint="eastAsia"/>
        </w:rPr>
      </w:r>
      <w:r/>
    </w:p>
    <w:p>
      <w:pPr>
        <w:rPr>
          <w:rFonts w:hint="eastAsia"/>
        </w:rPr>
      </w:pPr>
      <w:r>
        <w:rPr>
          <w:rFonts w:hint="eastAsia"/>
        </w:rPr>
      </w:r>
      <w:r/>
    </w:p>
    <w:p>
      <w:pPr>
        <w:pStyle w:val="867"/>
        <w:ind w:firstLine="321"/>
        <w:spacing w:before="0" w:after="0" w:line="480" w:lineRule="exact"/>
        <w:rPr>
          <w:rFonts w:hint="eastAsia" w:eastAsia="宋体" w:cs="Arial"/>
          <w:bCs/>
          <w:szCs w:val="22"/>
        </w:rPr>
      </w:pPr>
      <w:r>
        <w:rPr>
          <w:rFonts w:hint="eastAsia" w:eastAsia="宋体" w:cs="Arial"/>
          <w:bCs/>
          <w:szCs w:val="22"/>
        </w:rPr>
        <w:t xml:space="preserve">一、总 则</w:t>
      </w:r>
      <w:bookmarkEnd w:id="70"/>
      <w:r/>
      <w:bookmarkEnd w:id="71"/>
      <w:r/>
      <w:bookmarkEnd w:id="72"/>
      <w:r/>
      <w:bookmarkEnd w:id="73"/>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67"/>
        <w:ind w:firstLine="321"/>
        <w:spacing w:before="0" w:after="0" w:line="480" w:lineRule="exact"/>
        <w:rPr>
          <w:rFonts w:hint="eastAsia" w:eastAsia="宋体" w:cs="Arial"/>
          <w:bCs/>
          <w:szCs w:val="22"/>
        </w:rPr>
      </w:pPr>
      <w:r/>
      <w:bookmarkStart w:id="74" w:name="_Toc15995"/>
      <w:r/>
      <w:bookmarkStart w:id="75" w:name="_Toc81575156"/>
      <w:r/>
      <w:bookmarkStart w:id="76" w:name="_Toc29306"/>
      <w:r/>
      <w:bookmarkStart w:id="77" w:name="_Toc81575193"/>
      <w:r>
        <w:rPr>
          <w:rFonts w:hint="eastAsia" w:eastAsia="宋体" w:cs="Arial"/>
          <w:bCs/>
          <w:szCs w:val="22"/>
        </w:rPr>
        <w:t xml:space="preserve">二、招标文件</w:t>
      </w:r>
      <w:bookmarkEnd w:id="74"/>
      <w:r/>
      <w:bookmarkEnd w:id="75"/>
      <w:r/>
      <w:bookmarkEnd w:id="76"/>
      <w:r/>
      <w:bookmarkEnd w:id="77"/>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bCs/>
          <w:sz w:val="24"/>
          <w:u w:val="single"/>
        </w:rPr>
      </w:pPr>
      <w:r>
        <w:rPr>
          <w:rFonts w:hint="eastAsia" w:ascii="Times New Roman" w:hAnsi="Times New Roman" w:cs="仿宋"/>
          <w:b/>
          <w:sz w:val="24"/>
        </w:rPr>
        <w:t xml:space="preserve">6、</w:t>
      </w:r>
      <w:r>
        <w:rPr>
          <w:rFonts w:hint="eastAsia" w:ascii="Times New Roman" w:hAnsi="Times New Roman" w:cs="仿宋"/>
          <w:b/>
          <w:bCs/>
          <w:sz w:val="24"/>
        </w:rPr>
        <w:t xml:space="preserve">本项目落实的政府采购政策：</w:t>
      </w:r>
      <w:r/>
    </w:p>
    <w:p>
      <w:pPr>
        <w:ind w:firstLine="480"/>
        <w:spacing w:line="480" w:lineRule="exact"/>
        <w:rPr>
          <w:rFonts w:ascii="Times New Roman" w:hAnsi="Times New Roman" w:cs="仿宋"/>
          <w:sz w:val="24"/>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、6.2、6.3、6.4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w:t>
      </w:r>
      <w:r>
        <w:rPr>
          <w:rFonts w:hint="eastAsia" w:ascii="Times New Roman" w:hAnsi="Times New Roman" w:cs="仿宋"/>
          <w:sz w:val="24"/>
          <w:szCs w:val="24"/>
        </w:rPr>
        <w:t xml:space="preserve">本项目属于专门面向中小企业采购的项目,供应商应为中小微企业、监狱企业、残疾人福利性单位</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w:t>
      </w:r>
      <w:r>
        <w:rPr>
          <w:rFonts w:hint="eastAsia" w:ascii="Times New Roman" w:hAnsi="Times New Roman" w:cs="仿宋"/>
          <w:sz w:val="24"/>
          <w:lang w:val="en-US" w:eastAsia="zh-CN"/>
        </w:rPr>
        <w:t xml:space="preserve">投标</w:t>
      </w:r>
      <w:r>
        <w:rPr>
          <w:rFonts w:hint="eastAsia" w:ascii="Times New Roman" w:hAnsi="Times New Roman" w:cs="仿宋"/>
          <w:sz w:val="24"/>
        </w:rPr>
        <w:t xml:space="preserve">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w:t>
      </w:r>
      <w:r>
        <w:rPr>
          <w:rFonts w:hint="eastAsia" w:ascii="Times New Roman" w:hAnsi="Times New Roman" w:cs="仿宋"/>
          <w:sz w:val="24"/>
          <w:lang w:val="en-US" w:eastAsia="zh-CN"/>
        </w:rPr>
        <w:t xml:space="preserve">投标</w:t>
      </w:r>
      <w:r>
        <w:rPr>
          <w:rFonts w:hint="eastAsia" w:ascii="Times New Roman" w:hAnsi="Times New Roman" w:cs="仿宋"/>
          <w:sz w:val="24"/>
        </w:rPr>
        <w:t xml:space="preserve">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w:t>
      </w:r>
      <w:r>
        <w:rPr>
          <w:rFonts w:hint="eastAsia" w:ascii="Times New Roman" w:hAnsi="Times New Roman" w:cs="仿宋"/>
          <w:sz w:val="24"/>
          <w:lang w:val="en-US" w:eastAsia="zh-CN"/>
        </w:rPr>
        <w:t xml:space="preserve">投标</w:t>
      </w:r>
      <w:r>
        <w:rPr>
          <w:rFonts w:hint="eastAsia" w:ascii="Times New Roman" w:hAnsi="Times New Roman" w:cs="仿宋"/>
          <w:sz w:val="24"/>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7.3投标人应及时登录“苏采云”系统获取澄清答疑文件（修改后的招标文件），如投标人未能及时下载澄清答疑文件，造成的相关责任由投标人承担。</w:t>
      </w:r>
      <w:r/>
    </w:p>
    <w:p>
      <w:pPr>
        <w:pStyle w:val="867"/>
        <w:ind w:firstLine="321"/>
        <w:spacing w:before="0" w:after="0" w:line="480" w:lineRule="exact"/>
        <w:rPr>
          <w:rFonts w:hint="eastAsia" w:eastAsia="宋体" w:cs="Arial"/>
          <w:bCs/>
          <w:szCs w:val="22"/>
        </w:rPr>
      </w:pPr>
      <w:r/>
      <w:bookmarkStart w:id="78" w:name="_Toc11461"/>
      <w:r/>
      <w:bookmarkStart w:id="79" w:name="_Toc81575157"/>
      <w:r/>
      <w:bookmarkStart w:id="80" w:name="_Toc81575194"/>
      <w:r/>
      <w:bookmarkStart w:id="81" w:name="_Toc5574"/>
      <w:r>
        <w:rPr>
          <w:rFonts w:hint="eastAsia" w:eastAsia="宋体" w:cs="Arial"/>
          <w:bCs/>
          <w:szCs w:val="22"/>
        </w:rPr>
        <w:t xml:space="preserve">三、投标文件的编制</w:t>
      </w:r>
      <w:bookmarkEnd w:id="78"/>
      <w:r/>
      <w:bookmarkEnd w:id="79"/>
      <w:r/>
      <w:bookmarkEnd w:id="80"/>
      <w:r/>
      <w:bookmarkEnd w:id="81"/>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9.1投标文件包括资格证明文件、开标一览表、分项报价表、响应及偏离表、投标函、其他证明文件等部分。</w:t>
      </w:r>
      <w:r>
        <w:rPr>
          <w:rFonts w:hint="eastAsia" w:ascii="Times New Roman" w:hAnsi="Times New Roman" w:cs="仿宋"/>
          <w:bCs/>
          <w:sz w:val="24"/>
        </w:rPr>
        <w:t xml:space="preserve">投标文件构成资料为非中文时应提供中文译版。</w:t>
      </w:r>
      <w:bookmarkStart w:id="82"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2"/>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83"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3"/>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67"/>
        <w:ind w:firstLine="321"/>
        <w:spacing w:before="0" w:after="0" w:line="480" w:lineRule="exact"/>
        <w:rPr>
          <w:rFonts w:hint="eastAsia" w:eastAsia="宋体" w:cs="Arial"/>
          <w:bCs/>
          <w:szCs w:val="22"/>
        </w:rPr>
      </w:pPr>
      <w:r/>
      <w:bookmarkStart w:id="84" w:name="_Toc23443"/>
      <w:r/>
      <w:bookmarkStart w:id="85" w:name="_Toc81575158"/>
      <w:r/>
      <w:bookmarkStart w:id="86" w:name="_Toc81575195"/>
      <w:r/>
      <w:bookmarkStart w:id="87" w:name="_Toc2773"/>
      <w:r>
        <w:rPr>
          <w:rFonts w:hint="eastAsia" w:eastAsia="宋体" w:cs="Arial"/>
          <w:bCs/>
          <w:szCs w:val="22"/>
        </w:rPr>
        <w:t xml:space="preserve">四、投标文件的提交</w:t>
      </w:r>
      <w:bookmarkEnd w:id="84"/>
      <w:r/>
      <w:bookmarkEnd w:id="85"/>
      <w:r/>
      <w:bookmarkEnd w:id="86"/>
      <w:r/>
      <w:bookmarkEnd w:id="87"/>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67"/>
        <w:ind w:firstLine="321"/>
        <w:spacing w:before="0" w:after="0" w:line="520" w:lineRule="exact"/>
        <w:rPr>
          <w:rFonts w:hint="eastAsia" w:eastAsia="宋体" w:cs="Arial"/>
          <w:bCs/>
          <w:szCs w:val="22"/>
        </w:rPr>
      </w:pPr>
      <w:r/>
      <w:bookmarkStart w:id="88" w:name="_Toc20026"/>
      <w:r/>
      <w:bookmarkStart w:id="89" w:name="_Toc81575197"/>
      <w:r/>
      <w:bookmarkStart w:id="90" w:name="_Toc81575160"/>
      <w:r/>
      <w:bookmarkStart w:id="91" w:name="_Toc959"/>
      <w:r>
        <w:rPr>
          <w:rFonts w:hint="eastAsia" w:eastAsia="宋体" w:cs="Arial"/>
          <w:bCs/>
          <w:szCs w:val="22"/>
        </w:rPr>
        <w:t xml:space="preserve">五、开标、评标程序</w:t>
      </w:r>
      <w:bookmarkEnd w:id="88"/>
      <w:r/>
      <w:bookmarkEnd w:id="89"/>
      <w:r/>
      <w:bookmarkEnd w:id="90"/>
      <w:r/>
      <w:bookmarkEnd w:id="91"/>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92" w:name="EBa9c0a2c9e523494487594c65b2a92370"/>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2"/>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3"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3"/>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17.5评标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17.6有关问题的澄清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④总价金额与按单价汇总金额不一致的，以单价金额计算结果为准。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17.7比较</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17.8推荐中标候选人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评标委员会按照招标文件中规定的评标方法和标准推荐中标候选人。</w:t>
      </w:r>
      <w:r/>
    </w:p>
    <w:p>
      <w:pPr>
        <w:pStyle w:val="867"/>
        <w:ind w:firstLine="321"/>
        <w:spacing w:before="0" w:after="0" w:line="480" w:lineRule="exact"/>
        <w:rPr>
          <w:rFonts w:hint="eastAsia" w:eastAsia="宋体" w:cs="Arial"/>
          <w:bCs/>
          <w:szCs w:val="22"/>
        </w:rPr>
      </w:pPr>
      <w:r/>
      <w:bookmarkStart w:id="94" w:name="_Toc81575196"/>
      <w:r/>
      <w:bookmarkStart w:id="95" w:name="_Toc8841"/>
      <w:r/>
      <w:bookmarkStart w:id="96" w:name="_Toc81575159"/>
      <w:r/>
      <w:bookmarkStart w:id="97" w:name="_Toc8712"/>
      <w:r>
        <w:rPr>
          <w:rFonts w:hint="eastAsia" w:eastAsia="宋体" w:cs="Arial"/>
          <w:bCs/>
          <w:szCs w:val="22"/>
        </w:rPr>
        <w:t xml:space="preserve">六、无效投标、废标、串通投标</w:t>
      </w:r>
      <w:bookmarkEnd w:id="94"/>
      <w:r/>
      <w:bookmarkEnd w:id="95"/>
      <w:r/>
      <w:bookmarkEnd w:id="96"/>
      <w:r/>
      <w:bookmarkEnd w:id="97"/>
      <w:r>
        <w:rPr>
          <w:rFonts w:hint="eastAsia" w:eastAsia="宋体" w:cs="Arial"/>
          <w:bCs/>
          <w:szCs w:val="22"/>
        </w:rPr>
        <w:t xml:space="preserve">及取消中标候选人资格情形</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18、无效投标情形</w:t>
      </w:r>
      <w:r/>
    </w:p>
    <w:p>
      <w:pPr>
        <w:ind w:firstLine="480"/>
        <w:spacing w:line="480" w:lineRule="exact"/>
        <w:rPr>
          <w:rFonts w:hint="eastAsia" w:ascii="Times New Roman" w:hAnsi="Times New Roman" w:cs="仿宋"/>
          <w:strike/>
          <w:sz w:val="24"/>
        </w:rPr>
      </w:pPr>
      <w:r>
        <w:rPr>
          <w:rFonts w:hint="eastAsia" w:ascii="Times New Roman" w:hAnsi="Times New Roman" w:cs="仿宋"/>
          <w:sz w:val="24"/>
        </w:rPr>
        <w:t xml:space="preserve">18.1投标人同一采购包提交两个（含两个）以上不同的投标报价的。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18.3投标人的报价超过了采购预算或最高限价的。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18.4投标文件未通过符合性审查的。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18.7投标文件未按照招标文件要求加盖CA电子公章的。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18.8投标人有本招标文件规定的恶意串通投标情形的。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19.5在“苏采云”系统规定时间内成功解密电子投标文件的投标人不足3家的。</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ascii="黑体" w:hAnsi="黑体" w:eastAsia="黑体"/>
          <w:sz w:val="24"/>
        </w:rPr>
      </w:pPr>
      <w:r>
        <w:rPr>
          <w:rFonts w:hint="eastAsia" w:ascii="黑体" w:hAnsi="黑体" w:eastAsia="黑体"/>
          <w:sz w:val="24"/>
        </w:rPr>
        <w:t xml:space="preserve">有下列情形之一的，属于恶意串通投标：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21.3供应商接受采购人或采购代理机构授意撤换、修改投标文件；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21.4供应商之间协商投标报价、技术方案等投标文件实质性内容；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21.5属于同一集团、协会、商会等组织成员的供应商按照该组织要求协同投标；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21.6供应商之间事先约定由某一特定供应商中标、成交；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21.7供应商之间商定部分供应商放弃投标或者放弃中标、成交；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21.9不同投标人的投标文件由同一单位或者个人编制；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21.10不同投标人委托同一单位或者个人办理投标事宜；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21.11不同投标人的投标文件载明的项目管理成员或者联系人员为同一人；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21.12不同投标人的投标文件异常一致或者投标报价呈规律性差异；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21.13不同投标人的投标文件相互混装；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21.14不同投标人的投标保证金从同一单位或者个人的账户转出。</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98" w:name="OLE_LINK4"/>
      <w:r>
        <w:rPr>
          <w:rFonts w:hint="eastAsia" w:ascii="Times New Roman" w:hAnsi="Times New Roman" w:cs="仿宋"/>
          <w:b/>
          <w:sz w:val="24"/>
        </w:rPr>
        <w:t xml:space="preserve">取消中标候选人资格情形</w:t>
      </w:r>
      <w:bookmarkEnd w:id="98"/>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99" w:name="_Toc6494"/>
      <w:r/>
      <w:bookmarkStart w:id="100" w:name="_Toc81575198"/>
      <w:r/>
      <w:bookmarkStart w:id="101" w:name="_Toc81575161"/>
      <w:r/>
      <w:bookmarkStart w:id="102" w:name="_Toc2391"/>
      <w:r/>
      <w:r/>
    </w:p>
    <w:p>
      <w:pPr>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99"/>
      <w:r/>
      <w:bookmarkEnd w:id="100"/>
      <w:r/>
      <w:bookmarkEnd w:id="101"/>
      <w:r/>
      <w:bookmarkEnd w:id="102"/>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3" w:name="OLE_LINK5"/>
      <w:r>
        <w:rPr>
          <w:rFonts w:hint="eastAsia" w:ascii="Times New Roman" w:hAnsi="Times New Roman" w:cs="仿宋"/>
          <w:sz w:val="24"/>
        </w:rPr>
        <w:t xml:space="preserve">自己的评审得分及排序情况。</w:t>
      </w:r>
      <w:bookmarkEnd w:id="103"/>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b/>
          <w:bCs/>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5 </w:t>
      </w:r>
      <w:r>
        <w:rPr>
          <w:rFonts w:hint="eastAsia" w:ascii="Times New Roman" w:hAnsi="Times New Roman" w:cs="仿宋"/>
          <w:sz w:val="24"/>
        </w:rPr>
        <w:t xml:space="preserve">%提交。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3 </w:t>
      </w:r>
      <w:r>
        <w:rPr>
          <w:rFonts w:hint="eastAsia" w:ascii="Times New Roman" w:hAnsi="Times New Roman" w:cs="仿宋"/>
          <w:sz w:val="24"/>
        </w:rPr>
        <w:t xml:space="preserve">%（履约保证金原提交金额的6折）提交。办理流程、偿付等内容见江苏政府采购网“保险保函”模块。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26.4履约保证金退还条件：具有验收合格或甲方出具的履约评价相关证明材料</w:t>
      </w:r>
      <w:r>
        <w:rPr>
          <w:rFonts w:hint="eastAsia" w:ascii="Times New Roman" w:hAnsi="Times New Roman" w:cs="仿宋"/>
          <w:sz w:val="24"/>
          <w:lang w:eastAsia="zh-CN"/>
        </w:rPr>
        <w:t xml:space="preserve">，验收报告或甲方出具的履约评价中出现“不满意”或“差”或“不合格”或同等意思表达的，</w:t>
      </w:r>
      <w:r>
        <w:rPr>
          <w:rFonts w:hint="eastAsia" w:ascii="Times New Roman" w:hAnsi="Times New Roman" w:cs="仿宋"/>
          <w:sz w:val="24"/>
          <w:lang w:val="en-US" w:eastAsia="zh-CN"/>
        </w:rPr>
        <w:t xml:space="preserve">视为验收不通过</w:t>
      </w:r>
      <w:r>
        <w:rPr>
          <w:rFonts w:hint="eastAsia" w:ascii="Times New Roman" w:hAnsi="Times New Roman" w:cs="仿宋"/>
          <w:sz w:val="24"/>
        </w:rPr>
        <w:t xml:space="preserve">。</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26.5履约保证金退还时间：采购人收到投标人退付申请后5个工作日内退还。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w:t>
      </w:r>
      <w:r>
        <w:rPr>
          <w:rFonts w:hint="eastAsia" w:ascii="Times New Roman" w:hAnsi="Times New Roman" w:cs="仿宋"/>
          <w:sz w:val="24"/>
          <w:lang w:val="en-US" w:eastAsia="zh-CN"/>
        </w:rPr>
        <w:t xml:space="preserve">参照中国人民银行同期贷款利率或实际损失计算</w:t>
      </w:r>
      <w:r>
        <w:rPr>
          <w:rFonts w:hint="eastAsia" w:ascii="Times New Roman" w:hAnsi="Times New Roman" w:cs="仿宋"/>
          <w:sz w:val="24"/>
        </w:rPr>
        <w:t xml:space="preserve">。</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67"/>
        <w:spacing w:before="0" w:after="0" w:line="520" w:lineRule="exact"/>
        <w:rPr>
          <w:rFonts w:hint="eastAsia" w:eastAsia="宋体" w:cs="Arial"/>
          <w:bCs/>
          <w:szCs w:val="22"/>
        </w:rPr>
      </w:pPr>
      <w:r/>
      <w:bookmarkStart w:id="104" w:name="_Toc81575162"/>
      <w:r/>
      <w:bookmarkStart w:id="105" w:name="_Toc7550"/>
      <w:r/>
      <w:bookmarkStart w:id="106" w:name="_Toc81575199"/>
      <w:r/>
      <w:bookmarkStart w:id="107" w:name="_Toc22084"/>
      <w:r>
        <w:rPr>
          <w:rFonts w:hint="eastAsia" w:eastAsia="宋体" w:cs="Arial"/>
          <w:bCs/>
          <w:szCs w:val="22"/>
        </w:rPr>
        <w:t xml:space="preserve">八、</w:t>
      </w:r>
      <w:bookmarkEnd w:id="104"/>
      <w:r/>
      <w:bookmarkEnd w:id="105"/>
      <w:r/>
      <w:bookmarkEnd w:id="106"/>
      <w:r/>
      <w:bookmarkEnd w:id="107"/>
      <w:r/>
      <w:bookmarkStart w:id="108" w:name="_Toc81575200"/>
      <w:r/>
      <w:bookmarkStart w:id="109" w:name="_Toc12263"/>
      <w:r/>
      <w:bookmarkStart w:id="110" w:name="_Toc31888"/>
      <w:r/>
      <w:bookmarkStart w:id="111" w:name="_Toc81575163"/>
      <w:r>
        <w:rPr>
          <w:rFonts w:hint="eastAsia" w:eastAsia="宋体" w:cs="Arial"/>
          <w:bCs/>
          <w:szCs w:val="22"/>
        </w:rPr>
        <w:t xml:space="preserve">质疑与投诉</w:t>
      </w:r>
      <w:bookmarkEnd w:id="108"/>
      <w:r/>
      <w:bookmarkEnd w:id="109"/>
      <w:r/>
      <w:bookmarkEnd w:id="110"/>
      <w:r/>
      <w:bookmarkEnd w:id="111"/>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29.1供应商认为采购文件、采购过程和中标结果使自己的权益受到损害的，可以在知道或者应知其权益受到损害之日起七个工作日内，供应商登录“苏采云”系统“项目质疑申请”模块向采购人提出，质疑处理联系方式详见“采购人信息”。质疑超出采购机构代理范围的，供应商应当向采购人提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29.2供应商应知其权益受到损害之日，是指：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29.4供应商提出质疑应当提交质疑函和必要的证明材料。质疑函的必备内容：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质疑供应商对答复不满意或采购人、采购代理机构未在规定时间内作出答复的，可在答复期满后15个工作日内向同级财政部门提起投诉。</w:t>
      </w:r>
      <w:r/>
    </w:p>
    <w:p>
      <w:pPr>
        <w:pStyle w:val="865"/>
        <w:jc w:val="center"/>
        <w:spacing w:before="200"/>
        <w:widowControl w:val="off"/>
        <w:rPr>
          <w:rFonts w:ascii="Arial" w:hAnsi="Arial" w:eastAsia="Arial" w:cs="Times New Roman"/>
          <w:highlight w:val="none"/>
          <w:lang w:val="en-US" w:eastAsia="zh-CN" w:bidi="ar-SA"/>
        </w:rPr>
      </w:pPr>
      <w:r/>
      <w:bookmarkStart w:id="112" w:name="EB4d341233595e4bf8ad7006b4bd78d974"/>
      <w:r/>
      <w:bookmarkEnd w:id="112"/>
      <w:r/>
      <w:bookmarkStart w:id="113" w:name="_Toc81575164"/>
      <w:r/>
      <w:bookmarkStart w:id="114" w:name="_Toc81575201"/>
      <w:r/>
      <w:bookmarkStart w:id="115" w:name="_Hlk166141273"/>
      <w:r>
        <w:rPr>
          <w:rFonts w:hint="eastAsia"/>
        </w:rPr>
        <w:br w:type="page" w:clear="all"/>
      </w:r>
      <w:bookmarkEnd w:id="113"/>
      <w:r/>
      <w:bookmarkEnd w:id="114"/>
      <w:r/>
      <w:bookmarkEnd w:id="115"/>
      <w:r/>
      <w:bookmarkStart w:id="116" w:name="_Toc17996"/>
      <w:r>
        <w:rPr>
          <w:rFonts w:hint="eastAsia" w:ascii="Calibri" w:hAnsi="Calibri" w:eastAsia="宋体" w:cs="Times New Roman"/>
          <w:b/>
          <w:sz w:val="44"/>
          <w:szCs w:val="44"/>
          <w:highlight w:val="none"/>
          <w:lang w:val="en-US" w:eastAsia="zh-CN" w:bidi="ar-SA"/>
        </w:rPr>
        <w:t xml:space="preserve">第三章  资格审查及评标</w:t>
      </w:r>
      <w:bookmarkEnd w:id="116"/>
      <w:r>
        <w:rPr>
          <w:rFonts w:hint="eastAsia" w:ascii="Calibri" w:hAnsi="Calibri" w:eastAsia="宋体" w:cs="Times New Roman"/>
          <w:b/>
          <w:sz w:val="44"/>
          <w:szCs w:val="44"/>
          <w:highlight w:val="none"/>
          <w:lang w:val="en-US" w:eastAsia="zh-CN" w:bidi="ar-SA"/>
        </w:rPr>
        <w:t xml:space="preserve">方法</w:t>
      </w:r>
      <w:r/>
    </w:p>
    <w:p>
      <w:pPr>
        <w:ind w:firstLine="482"/>
        <w:jc w:val="left"/>
        <w:spacing w:line="480" w:lineRule="exact"/>
        <w:rPr>
          <w:rFonts w:ascii="Times New Roman" w:hAnsi="Times New Roman" w:eastAsia="宋体" w:cs="仿宋"/>
          <w:b/>
          <w:bCs/>
          <w:sz w:val="24"/>
          <w:highlight w:val="none"/>
        </w:rPr>
      </w:pPr>
      <w:r>
        <w:rPr>
          <w:rFonts w:hint="eastAsia" w:ascii="Times New Roman" w:hAnsi="Times New Roman" w:eastAsia="宋体" w:cs="仿宋"/>
          <w:b/>
          <w:bCs/>
          <w:sz w:val="24"/>
          <w:highlight w:val="none"/>
        </w:rPr>
        <w:t xml:space="preserve">一、资格审查</w:t>
      </w:r>
      <w:r/>
    </w:p>
    <w:p>
      <w:pPr>
        <w:ind w:firstLine="480"/>
        <w:jc w:val="left"/>
        <w:spacing w:line="480" w:lineRule="exact"/>
        <w:rPr>
          <w:rFonts w:hint="eastAsia" w:ascii="Times New Roman" w:hAnsi="Times New Roman" w:eastAsia="宋体" w:cs="仿宋"/>
          <w:sz w:val="24"/>
          <w:highlight w:val="none"/>
        </w:rPr>
      </w:pPr>
      <w:r>
        <w:rPr>
          <w:rFonts w:hint="eastAsia" w:eastAsia="宋体" w:cs="Times New Roman"/>
          <w:sz w:val="24"/>
          <w:szCs w:val="28"/>
          <w:highlight w:val="none"/>
        </w:rPr>
        <w:t xml:space="preserve">资格审查人员按照下列指标对各投标人的资格进行审查，未通过审查的为无效标，不参与评标。</w:t>
      </w:r>
      <w:r/>
    </w:p>
    <w:tbl>
      <w:tblPr>
        <w:tblStyle w:val="80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投标声明及承诺函</w:t>
            </w:r>
            <w:r/>
          </w:p>
        </w:tc>
        <w:tc>
          <w:tcPr>
            <w:tcW w:w="4246"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信用信息</w:t>
            </w:r>
            <w:r/>
          </w:p>
        </w:tc>
        <w:tc>
          <w:tcPr>
            <w:tcW w:w="4246"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符合招标文件要求</w:t>
            </w:r>
            <w:r/>
          </w:p>
        </w:tc>
      </w:tr>
    </w:tbl>
    <w:p>
      <w:pPr>
        <w:ind w:firstLine="482"/>
        <w:jc w:val="left"/>
        <w:spacing w:line="480" w:lineRule="exact"/>
        <w:rPr>
          <w:rFonts w:ascii="Times New Roman" w:hAnsi="Times New Roman" w:eastAsia="宋体" w:cs="仿宋"/>
          <w:b/>
          <w:bCs/>
          <w:sz w:val="24"/>
          <w:highlight w:val="none"/>
        </w:rPr>
      </w:pPr>
      <w:r>
        <w:rPr>
          <w:rFonts w:hint="eastAsia" w:ascii="Times New Roman" w:hAnsi="Times New Roman" w:eastAsia="宋体" w:cs="仿宋"/>
          <w:b/>
          <w:bCs/>
          <w:sz w:val="24"/>
          <w:highlight w:val="none"/>
        </w:rPr>
        <w:t xml:space="preserve">二、符合性审查</w:t>
      </w:r>
      <w:r/>
    </w:p>
    <w:p>
      <w:pPr>
        <w:ind w:firstLine="480"/>
        <w:jc w:val="left"/>
        <w:spacing w:line="480" w:lineRule="exact"/>
        <w:rPr>
          <w:rFonts w:ascii="方正仿宋_GBK" w:eastAsia="方正仿宋_GBK" w:cs="Times New Roman"/>
          <w:sz w:val="24"/>
          <w:highlight w:val="none"/>
        </w:rPr>
      </w:pPr>
      <w:r>
        <w:rPr>
          <w:rFonts w:hint="eastAsia" w:eastAsia="宋体" w:cs="Times New Roman"/>
          <w:sz w:val="24"/>
          <w:szCs w:val="28"/>
          <w:highlight w:val="none"/>
        </w:rPr>
        <w:t xml:space="preserve">评标委员会对符合资格的投标人的投标文件进行符合性审查，未通过审查的为无效标，不再参与评审。</w:t>
      </w:r>
      <w:r/>
    </w:p>
    <w:tbl>
      <w:tblPr>
        <w:tblStyle w:val="80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审查标准</w:t>
            </w:r>
            <w:r/>
          </w:p>
        </w:tc>
      </w:tr>
      <w:tr>
        <w:trPr/>
        <w:tc>
          <w:tcPr>
            <w:tcW w:w="4364" w:type="dxa"/>
            <w:vAlign w:val="center"/>
            <w:textDirection w:val="lrTb"/>
            <w:noWrap w:val="false"/>
          </w:tcPr>
          <w:p>
            <w:pPr>
              <w:jc w:val="center"/>
              <w:spacing w:line="480" w:lineRule="exact"/>
              <w:rPr>
                <w:rFonts w:ascii="Times New Roman" w:hAnsi="Times New Roman" w:eastAsia="宋体" w:cs="仿宋"/>
                <w:highlight w:val="none"/>
              </w:rPr>
            </w:pPr>
            <w:r>
              <w:rPr>
                <w:rFonts w:hint="eastAsia" w:ascii="Times New Roman" w:hAnsi="Times New Roman" w:eastAsia="宋体" w:cs="仿宋"/>
                <w:highlight w:val="none"/>
              </w:rPr>
              <w:t xml:space="preserve">法人授权书</w:t>
            </w:r>
            <w:r/>
          </w:p>
        </w:tc>
        <w:tc>
          <w:tcPr>
            <w:tcW w:w="4304"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开标一览表及投标报价</w:t>
            </w:r>
            <w:r/>
          </w:p>
        </w:tc>
        <w:tc>
          <w:tcPr>
            <w:tcW w:w="4304"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其他</w:t>
            </w:r>
            <w:r/>
          </w:p>
        </w:tc>
        <w:tc>
          <w:tcPr>
            <w:tcW w:w="4304" w:type="dxa"/>
            <w:vAlign w:val="center"/>
            <w:textDirection w:val="lrTb"/>
            <w:noWrap w:val="false"/>
          </w:tcPr>
          <w:p>
            <w:pPr>
              <w:jc w:val="center"/>
              <w:spacing w:line="480" w:lineRule="exact"/>
              <w:rPr>
                <w:rFonts w:hint="eastAsia" w:ascii="Times New Roman" w:hAnsi="Times New Roman" w:eastAsia="宋体" w:cs="仿宋"/>
                <w:highlight w:val="none"/>
              </w:rPr>
            </w:pPr>
            <w:r>
              <w:rPr>
                <w:rFonts w:hint="eastAsia" w:ascii="Times New Roman" w:hAnsi="Times New Roman" w:eastAsia="宋体" w:cs="仿宋"/>
                <w:highlight w:val="none"/>
              </w:rPr>
              <w:t xml:space="preserve">符合招标文件要求</w:t>
            </w:r>
            <w:r/>
          </w:p>
        </w:tc>
      </w:tr>
    </w:tbl>
    <w:p>
      <w:pPr>
        <w:ind w:firstLine="482"/>
        <w:jc w:val="left"/>
        <w:spacing w:line="480" w:lineRule="exact"/>
        <w:rPr>
          <w:rFonts w:ascii="Times New Roman" w:hAnsi="Times New Roman" w:eastAsia="宋体" w:cs="仿宋"/>
          <w:b/>
          <w:bCs/>
          <w:sz w:val="24"/>
          <w:highlight w:val="none"/>
        </w:rPr>
      </w:pPr>
      <w:r>
        <w:rPr>
          <w:rFonts w:hint="eastAsia" w:ascii="Times New Roman" w:hAnsi="Times New Roman" w:eastAsia="宋体" w:cs="仿宋"/>
          <w:b/>
          <w:bCs/>
          <w:sz w:val="24"/>
          <w:highlight w:val="none"/>
        </w:rPr>
        <w:t xml:space="preserve">三、评标方法</w:t>
      </w:r>
      <w:r/>
    </w:p>
    <w:p>
      <w:pPr>
        <w:ind w:firstLine="480"/>
        <w:jc w:val="left"/>
        <w:spacing w:line="480" w:lineRule="exact"/>
        <w:rPr>
          <w:rFonts w:ascii="Times New Roman" w:hAnsi="Times New Roman" w:eastAsia="宋体" w:cs="仿宋"/>
          <w:sz w:val="24"/>
          <w:highlight w:val="none"/>
        </w:rPr>
      </w:pPr>
      <w:r>
        <w:rPr>
          <w:rFonts w:hint="eastAsia" w:eastAsia="宋体" w:cs="Times New Roman"/>
          <w:sz w:val="24"/>
          <w:szCs w:val="28"/>
          <w:highlight w:val="none"/>
        </w:rPr>
        <w:t xml:space="preserve">采用综合评分法的，评标结果按评审得分由高到低顺序排列。得分相同的，按投标报价由低到高顺序排列，得分和投标报价均相同的</w:t>
      </w:r>
      <w:r>
        <w:rPr>
          <w:rFonts w:hint="eastAsia" w:cs="Times New Roman"/>
          <w:sz w:val="24"/>
          <w:szCs w:val="28"/>
          <w:highlight w:val="none"/>
          <w:lang w:eastAsia="zh-CN"/>
        </w:rPr>
        <w:t xml:space="preserve">，</w:t>
      </w:r>
      <w:r>
        <w:rPr>
          <w:rFonts w:hint="eastAsia" w:cs="Times New Roman"/>
          <w:sz w:val="24"/>
          <w:szCs w:val="28"/>
          <w:highlight w:val="none"/>
          <w:lang w:val="en-US" w:eastAsia="zh-CN"/>
        </w:rPr>
        <w:t xml:space="preserve">由采购人</w:t>
      </w:r>
      <w:r>
        <w:rPr>
          <w:rFonts w:hint="eastAsia" w:eastAsia="宋体" w:cs="Times New Roman"/>
          <w:color w:val="000000"/>
          <w:sz w:val="24"/>
          <w:szCs w:val="28"/>
          <w:highlight w:val="none"/>
          <w:lang w:val="en-US" w:eastAsia="zh-CN"/>
        </w:rPr>
        <w:t xml:space="preserve">以抽签方式确定中标候选人排序</w:t>
      </w:r>
      <w:r>
        <w:rPr>
          <w:rFonts w:hint="eastAsia" w:eastAsia="宋体" w:cs="Times New Roman"/>
          <w:sz w:val="24"/>
          <w:szCs w:val="28"/>
          <w:highlight w:val="none"/>
        </w:rPr>
        <w:t xml:space="preserve">。</w:t>
      </w:r>
      <w:r/>
    </w:p>
    <w:p>
      <w:pPr>
        <w:ind w:firstLine="480"/>
        <w:jc w:val="left"/>
        <w:spacing w:line="480" w:lineRule="exact"/>
        <w:rPr>
          <w:rFonts w:ascii="Times New Roman" w:hAnsi="Times New Roman" w:eastAsia="宋体" w:cs="仿宋"/>
          <w:sz w:val="24"/>
          <w:highlight w:val="none"/>
        </w:rPr>
      </w:pPr>
      <w:r>
        <w:rPr>
          <w:rFonts w:hint="eastAsia" w:ascii="Times New Roman" w:hAnsi="Times New Roman" w:eastAsia="宋体" w:cs="仿宋"/>
          <w:sz w:val="24"/>
          <w:highlight w:val="none"/>
        </w:rPr>
        <w:t xml:space="preserve">综合评分保留至小数点后两位。</w:t>
      </w:r>
      <w:r/>
    </w:p>
    <w:p>
      <w:pPr>
        <w:ind w:firstLine="480"/>
        <w:jc w:val="left"/>
        <w:spacing w:line="480" w:lineRule="exact"/>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t xml:space="preserve">评标标准</w:t>
      </w:r>
      <w:r/>
    </w:p>
    <w:tbl>
      <w:tblPr>
        <w:tblStyle w:val="801"/>
        <w:tblW w:w="94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1287"/>
        <w:gridCol w:w="1002"/>
        <w:gridCol w:w="6314"/>
      </w:tblGrid>
      <w:tr>
        <w:trPr>
          <w:jc w:val="center"/>
          <w:trHeight w:val="699"/>
        </w:trPr>
        <w:tc>
          <w:tcPr>
            <w:gridSpan w:val="2"/>
            <w:tcW w:w="2159"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bookmarkStart w:id="117" w:name="_Toc29751"/>
            <w:r>
              <w:rPr>
                <w:rFonts w:hint="eastAsia" w:ascii="宋体" w:hAnsi="宋体" w:eastAsia="宋体" w:cs="宋体"/>
                <w:color w:val="auto"/>
                <w:szCs w:val="21"/>
                <w:highlight w:val="none"/>
              </w:rPr>
              <w:t xml:space="preserve">评审因素</w:t>
            </w:r>
            <w:r/>
          </w:p>
        </w:tc>
        <w:tc>
          <w:tcPr>
            <w:tcW w:w="1002"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分数</w:t>
            </w:r>
            <w:r/>
          </w:p>
        </w:tc>
        <w:tc>
          <w:tcPr>
            <w:tcW w:w="6314"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评审标准</w:t>
            </w:r>
            <w:r/>
          </w:p>
        </w:tc>
      </w:tr>
      <w:tr>
        <w:trPr>
          <w:jc w:val="center"/>
          <w:trHeight w:val="274"/>
        </w:trPr>
        <w:tc>
          <w:tcPr>
            <w:tcW w:w="872"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报价分</w:t>
            </w:r>
            <w:r/>
          </w:p>
        </w:tc>
        <w:tc>
          <w:tcPr>
            <w:tcW w:w="1287"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投标报价</w:t>
            </w:r>
            <w:r/>
          </w:p>
        </w:tc>
        <w:tc>
          <w:tcPr>
            <w:tcW w:w="1002"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.00分</w:t>
            </w:r>
            <w:r/>
          </w:p>
        </w:tc>
        <w:tc>
          <w:tcPr>
            <w:tcW w:w="6314" w:type="dxa"/>
            <w:vAlign w:val="center"/>
            <w:textDirection w:val="lrTb"/>
            <w:noWrap w:val="false"/>
          </w:tcPr>
          <w:p>
            <w:pPr>
              <w:spacing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ar"/>
              </w:rPr>
              <w:t xml:space="preserve">满足招标文件要求且投标价格最低的投标报价为评标基准价，其价格分为满分。其他投标人投标报价得分＝（评标基准价/投标报价）*3</w:t>
            </w:r>
            <w:r>
              <w:rPr>
                <w:rFonts w:hint="eastAsia" w:ascii="宋体" w:hAnsi="宋体" w:cs="宋体"/>
                <w:color w:val="auto"/>
                <w:szCs w:val="21"/>
                <w:highlight w:val="none"/>
                <w:lang w:val="en-US" w:eastAsia="zh-CN" w:bidi="ar"/>
              </w:rPr>
              <w:t xml:space="preserve">6</w:t>
            </w:r>
            <w:r>
              <w:rPr>
                <w:rFonts w:hint="eastAsia" w:ascii="宋体" w:hAnsi="宋体" w:eastAsia="宋体" w:cs="宋体"/>
                <w:color w:val="auto"/>
                <w:szCs w:val="21"/>
                <w:highlight w:val="none"/>
                <w:lang w:bidi="ar"/>
              </w:rPr>
              <w:t xml:space="preserve">。</w:t>
            </w:r>
            <w:r/>
          </w:p>
        </w:tc>
      </w:tr>
      <w:tr>
        <w:trPr>
          <w:jc w:val="center"/>
          <w:trHeight w:val="1975"/>
        </w:trPr>
        <w:tc>
          <w:tcPr>
            <w:tcW w:w="872"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技术参数</w:t>
            </w:r>
            <w:r/>
          </w:p>
        </w:tc>
        <w:tc>
          <w:tcPr>
            <w:tcW w:w="1287" w:type="dxa"/>
            <w:vAlign w:val="center"/>
            <w:textDirection w:val="lrTb"/>
            <w:noWrap w:val="false"/>
          </w:tcPr>
          <w:p>
            <w:pPr>
              <w:jc w:val="center"/>
              <w:spacing w:line="400" w:lineRule="exac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技术参数</w:t>
            </w:r>
            <w:r/>
          </w:p>
        </w:tc>
        <w:tc>
          <w:tcPr>
            <w:tcW w:w="1002" w:type="dxa"/>
            <w:vAlign w:val="center"/>
            <w:textDirection w:val="lrTb"/>
            <w:noWrap w:val="false"/>
          </w:tcPr>
          <w:p>
            <w:pPr>
              <w:jc w:val="cente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.00分</w:t>
            </w:r>
            <w:r/>
          </w:p>
        </w:tc>
        <w:tc>
          <w:tcPr>
            <w:tcW w:w="6314" w:type="dxa"/>
            <w:vAlign w:val="center"/>
            <w:textDirection w:val="lrTb"/>
            <w:noWrap w:val="false"/>
          </w:tcPr>
          <w:p>
            <w:pPr>
              <w:jc w:val="left"/>
              <w:spacing w:line="400" w:lineRule="exact"/>
              <w:rPr>
                <w:rFonts w:hint="eastAsia" w:ascii="宋体" w:hAnsi="宋体" w:eastAsia="宋体" w:cs="宋体"/>
                <w:color w:val="auto"/>
                <w:sz w:val="21"/>
                <w:szCs w:val="21"/>
                <w:highlight w:val="none"/>
                <w:lang w:bidi="ar"/>
              </w:rPr>
            </w:pPr>
            <w:r>
              <w:rPr>
                <w:rFonts w:hint="eastAsia" w:ascii="宋体" w:hAnsi="宋体" w:eastAsia="宋体" w:cs="宋体"/>
                <w:sz w:val="21"/>
                <w:szCs w:val="21"/>
                <w:highlight w:val="none"/>
                <w:lang w:bidi="ar"/>
              </w:rPr>
              <w:t xml:space="preserve">采购需求技术参数中：带“▲”项为重要技术指标，重要技术指标每有一项不符合的扣2分；未带符号项为一般技术指标，一般技术指标每有一项不符合的扣1分</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此项满分为30分，扣完为止。</w:t>
            </w:r>
            <w:r/>
          </w:p>
          <w:p>
            <w:pPr>
              <w:jc w:val="left"/>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 w:val="21"/>
                <w:szCs w:val="21"/>
                <w:highlight w:val="none"/>
                <w:lang w:bidi="ar"/>
              </w:rPr>
              <w:t xml:space="preserve">注：</w:t>
            </w:r>
            <w:r>
              <w:rPr>
                <w:rFonts w:hint="eastAsia" w:ascii="宋体" w:hAnsi="宋体" w:eastAsia="宋体" w:cs="宋体"/>
                <w:sz w:val="21"/>
                <w:szCs w:val="21"/>
                <w:highlight w:val="none"/>
                <w:lang w:bidi="ar"/>
              </w:rPr>
              <w:t xml:space="preserve">重要技术指标需提供第三方检测机构的检验检测报告扫描件；一般技术指标需在技术响应偏离表中做出明确响应</w:t>
            </w:r>
            <w:r>
              <w:rPr>
                <w:rFonts w:hint="eastAsia" w:ascii="宋体" w:hAnsi="宋体" w:eastAsia="宋体" w:cs="宋体"/>
                <w:sz w:val="21"/>
                <w:szCs w:val="21"/>
                <w:highlight w:val="none"/>
                <w:lang w:eastAsia="zh-CN" w:bidi="ar"/>
              </w:rPr>
              <w:t xml:space="preserve">；</w:t>
            </w:r>
            <w:r/>
          </w:p>
        </w:tc>
      </w:tr>
      <w:tr>
        <w:trPr>
          <w:jc w:val="center"/>
          <w:trHeight w:val="274"/>
        </w:trPr>
        <w:tc>
          <w:tcPr>
            <w:tcW w:w="872" w:type="dxa"/>
            <w:vAlign w:val="center"/>
            <w:vMerge w:val="restart"/>
            <w:textDirection w:val="lrTb"/>
            <w:noWrap w:val="false"/>
          </w:tcPr>
          <w:p>
            <w:pPr>
              <w:jc w:val="left"/>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项目实施方案</w:t>
            </w:r>
            <w:r/>
          </w:p>
        </w:tc>
        <w:tc>
          <w:tcPr>
            <w:tcW w:w="1287" w:type="dxa"/>
            <w:vAlign w:val="center"/>
            <w:textDirection w:val="lrTb"/>
            <w:noWrap w:val="false"/>
          </w:tcPr>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供货时间进度安排方案</w:t>
            </w:r>
            <w:r/>
          </w:p>
        </w:tc>
        <w:tc>
          <w:tcPr>
            <w:tcW w:w="1002" w:type="dxa"/>
            <w:vAlign w:val="center"/>
            <w:textDirection w:val="lrTb"/>
            <w:noWrap w:val="false"/>
          </w:tcPr>
          <w:p>
            <w:pPr>
              <w:jc w:val="left"/>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14.00</w:t>
            </w:r>
            <w:r/>
          </w:p>
        </w:tc>
        <w:tc>
          <w:tcPr>
            <w:shd w:val="clear" w:color="auto" w:fill="auto"/>
            <w:tcW w:w="6314"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 xml:space="preserve">根据供应商提供针对本项目的供货时间进度安排方案进行评审。内容</w:t>
            </w:r>
            <w:r>
              <w:rPr>
                <w:rFonts w:hint="eastAsia" w:ascii="宋体" w:hAnsi="宋体" w:eastAsia="宋体" w:cs="宋体"/>
                <w:color w:val="auto"/>
                <w:szCs w:val="21"/>
                <w:highlight w:val="none"/>
                <w:lang w:val="en-US" w:eastAsia="zh-CN" w:bidi="ar"/>
              </w:rPr>
              <w:t xml:space="preserve">包括</w:t>
            </w:r>
            <w:r>
              <w:rPr>
                <w:rFonts w:hint="eastAsia" w:ascii="宋体" w:hAnsi="宋体" w:eastAsia="宋体" w:cs="宋体"/>
                <w:color w:val="auto"/>
                <w:szCs w:val="21"/>
                <w:highlight w:val="none"/>
                <w:lang w:bidi="ar"/>
              </w:rPr>
              <w:t xml:space="preserve">进度计划、进度计划保障措施、有明确的时间节点和应急安排等。方案完整全面，涵盖所有环节，具有优异的可行性，计划完整，保障措施科学合理的得1</w:t>
            </w: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分；进度方案有缺漏，各个进度环节科学性和衔接性一般，操作性较差，后期可以按照采购人要求完善补充的，得</w:t>
            </w:r>
            <w:r>
              <w:rPr>
                <w:rFonts w:hint="eastAsia" w:ascii="宋体" w:hAnsi="宋体" w:eastAsia="宋体" w:cs="宋体"/>
                <w:color w:val="auto"/>
                <w:szCs w:val="21"/>
                <w:highlight w:val="none"/>
                <w:lang w:val="en-US" w:eastAsia="zh-CN" w:bidi="ar"/>
              </w:rPr>
              <w:t xml:space="preserve">11</w:t>
            </w:r>
            <w:r>
              <w:rPr>
                <w:rFonts w:hint="eastAsia" w:ascii="宋体" w:hAnsi="宋体" w:eastAsia="宋体" w:cs="宋体"/>
                <w:color w:val="auto"/>
                <w:szCs w:val="21"/>
                <w:highlight w:val="none"/>
                <w:lang w:bidi="ar"/>
              </w:rPr>
              <w:t xml:space="preserve">分；进度方案内容有较多错漏、实施内容不完整不清晰、进度安排前后混乱，实施性和操作性差的，得</w:t>
            </w:r>
            <w:r>
              <w:rPr>
                <w:rFonts w:hint="eastAsia" w:ascii="宋体" w:hAnsi="宋体" w:eastAsia="宋体" w:cs="宋体"/>
                <w:color w:val="auto"/>
                <w:szCs w:val="21"/>
                <w:highlight w:val="none"/>
                <w:lang w:val="en-US" w:eastAsia="zh-CN" w:bidi="ar"/>
              </w:rPr>
              <w:t xml:space="preserve">8</w:t>
            </w:r>
            <w:r>
              <w:rPr>
                <w:rFonts w:hint="eastAsia" w:ascii="宋体" w:hAnsi="宋体" w:eastAsia="宋体" w:cs="宋体"/>
                <w:color w:val="auto"/>
                <w:szCs w:val="21"/>
                <w:highlight w:val="none"/>
                <w:lang w:bidi="ar"/>
              </w:rPr>
              <w:t xml:space="preserve">分； </w:t>
            </w:r>
            <w:r>
              <w:rPr>
                <w:rFonts w:hint="eastAsia" w:ascii="宋体" w:hAnsi="宋体" w:eastAsia="宋体" w:cs="宋体"/>
                <w:color w:val="auto"/>
                <w:szCs w:val="21"/>
                <w:highlight w:val="none"/>
              </w:rPr>
              <w:t xml:space="preserve">没有内容不得分。</w:t>
            </w:r>
            <w:r/>
          </w:p>
        </w:tc>
      </w:tr>
      <w:tr>
        <w:trPr>
          <w:jc w:val="center"/>
          <w:trHeight w:val="274"/>
        </w:trPr>
        <w:tc>
          <w:tcPr>
            <w:tcW w:w="872" w:type="dxa"/>
            <w:vAlign w:val="center"/>
            <w:vMerge w:val="continue"/>
            <w:textDirection w:val="lrTb"/>
            <w:noWrap w:val="false"/>
          </w:tcPr>
          <w:p>
            <w:pPr>
              <w:jc w:val="left"/>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1287"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质量保障措施</w:t>
            </w:r>
            <w:r/>
          </w:p>
        </w:tc>
        <w:tc>
          <w:tcPr>
            <w:shd w:val="clear" w:color="auto" w:fill="auto"/>
            <w:tcW w:w="1002" w:type="dxa"/>
            <w:vAlign w:val="center"/>
            <w:textDirection w:val="lrTb"/>
            <w:noWrap w:val="false"/>
          </w:tcPr>
          <w:p>
            <w:pPr>
              <w:jc w:val="left"/>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10.00分</w:t>
            </w:r>
            <w:r/>
          </w:p>
        </w:tc>
        <w:tc>
          <w:tcPr>
            <w:shd w:val="clear" w:color="auto" w:fill="auto"/>
            <w:tcW w:w="6314" w:type="dxa"/>
            <w:vAlign w:val="center"/>
            <w:textDirection w:val="lrTb"/>
            <w:noWrap w:val="false"/>
          </w:tcPr>
          <w:p>
            <w:pPr>
              <w:jc w:val="left"/>
              <w:spacing w:line="400" w:lineRule="exact"/>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bidi="ar"/>
              </w:rPr>
              <w:t xml:space="preserve">供应商</w:t>
            </w:r>
            <w:r>
              <w:rPr>
                <w:rFonts w:hint="eastAsia" w:ascii="宋体" w:hAnsi="宋体" w:eastAsia="宋体" w:cs="宋体"/>
                <w:color w:val="auto"/>
                <w:szCs w:val="21"/>
                <w:highlight w:val="none"/>
              </w:rPr>
              <w:t xml:space="preserve">提供针对本项目的质量保障措施进行评审。</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包括质量控制目标、质量控制方法、技术规范和工艺流程保障措施等。措施完整全面，质量控制目标清晰，保障措施得力，具有前瞻性，和优秀的可行性的，得10分；措施基本完整，质量控制目标明确，保障措施基本可行的，得7分；质量控制目标不清、保障措施全，必须后期根据采购人的需求进一步完善才能基本满足使用需求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分；没有内容不得分。</w:t>
            </w:r>
            <w:r/>
          </w:p>
        </w:tc>
      </w:tr>
      <w:tr>
        <w:trPr>
          <w:jc w:val="center"/>
          <w:trHeight w:val="274"/>
        </w:trPr>
        <w:tc>
          <w:tcPr>
            <w:tcW w:w="872" w:type="dxa"/>
            <w:vAlign w:val="center"/>
            <w:vMerge w:val="continue"/>
            <w:textDirection w:val="lrTb"/>
            <w:noWrap w:val="false"/>
          </w:tcPr>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87" w:type="dxa"/>
            <w:vAlign w:val="center"/>
            <w:textDirection w:val="lrTb"/>
            <w:noWrap w:val="false"/>
          </w:tcPr>
          <w:p>
            <w:p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售后服务措施方案</w:t>
            </w:r>
            <w:r/>
          </w:p>
        </w:tc>
        <w:tc>
          <w:tcPr>
            <w:tcW w:w="1002" w:type="dxa"/>
            <w:vAlign w:val="center"/>
            <w:textDirection w:val="lrTb"/>
            <w:noWrap w:val="false"/>
          </w:tcPr>
          <w:p>
            <w:pPr>
              <w:jc w:val="left"/>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10.00分</w:t>
            </w:r>
            <w:r/>
          </w:p>
        </w:tc>
        <w:tc>
          <w:tcPr>
            <w:tcW w:w="6314" w:type="dxa"/>
            <w:vAlign w:val="center"/>
            <w:textDirection w:val="lrTb"/>
            <w:noWrap w:val="false"/>
          </w:tcPr>
          <w:p>
            <w:pPr>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根据供应商提供的售后服务措施方案，</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包括故障响应时间及故障解决措施、应急处理、技术支持等方案内容。方案详细、响应及时、服务体系完整</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分；方案详细、响应虽有滞后但服务体系尚算完整，能基本确保业务稳定运行的得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分；方案笼统、响应滞后、服务体系虽完整，但缺乏有效保障业务稳定运行的措施，承诺经过优化可实现采购需求，得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分；没有内容不得分。</w:t>
            </w:r>
            <w:bookmarkEnd w:id="117"/>
            <w:r/>
            <w:r/>
          </w:p>
        </w:tc>
      </w:tr>
    </w:tbl>
    <w:p>
      <w:pPr>
        <w:ind w:firstLine="180"/>
        <w:jc w:val="left"/>
        <w:spacing w:line="260" w:lineRule="exact"/>
        <w:rPr>
          <w:rFonts w:hint="eastAsia" w:ascii="宋体" w:hAnsi="宋体" w:eastAsia="宋体" w:cs="Times New Roman"/>
          <w:bCs/>
          <w:sz w:val="18"/>
          <w:szCs w:val="1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18"/>
          <w:szCs w:val="18"/>
          <w:highlight w:val="none"/>
        </w:rPr>
      </w:r>
      <w:r/>
    </w:p>
    <w:p>
      <w:pPr>
        <w:ind w:firstLine="180"/>
        <w:jc w:val="left"/>
        <w:spacing w:line="260" w:lineRule="exact"/>
        <w:rPr>
          <w:rFonts w:hint="eastAsia" w:ascii="宋体" w:hAnsi="宋体" w:eastAsia="宋体" w:cs="Times New Roman"/>
          <w:bCs/>
          <w:sz w:val="18"/>
          <w:szCs w:val="1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18"/>
          <w:szCs w:val="18"/>
          <w:highlight w:val="none"/>
        </w:rPr>
      </w:r>
      <w:r/>
    </w:p>
    <w:p>
      <w:pPr>
        <w:ind w:firstLine="180"/>
        <w:jc w:val="left"/>
        <w:spacing w:line="260" w:lineRule="exact"/>
        <w:rPr>
          <w:rFonts w:hint="eastAsia" w:ascii="宋体" w:hAnsi="宋体" w:eastAsia="宋体" w:cs="Times New Roman"/>
          <w:bCs/>
          <w:sz w:val="18"/>
          <w:szCs w:val="1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18"/>
          <w:szCs w:val="18"/>
          <w:highlight w:val="none"/>
        </w:rPr>
      </w:r>
      <w:r/>
    </w:p>
    <w:p>
      <w:pPr>
        <w:ind w:firstLine="3092"/>
        <w:keepLines/>
        <w:keepNext/>
        <w:pageBreakBefore/>
        <w:rPr>
          <w:rFonts w:hint="eastAsia" w:eastAsia="宋体" w:cs="Times New Roman"/>
          <w:b/>
          <w:sz w:val="44"/>
          <w:szCs w:val="44"/>
          <w:highlight w:val="none"/>
        </w:rPr>
        <w:outlineLvl w:val="0"/>
      </w:pPr>
      <w:r>
        <w:rPr>
          <w:rFonts w:hint="eastAsia" w:eastAsia="宋体" w:cs="Times New Roman"/>
          <w:b/>
          <w:sz w:val="44"/>
          <w:szCs w:val="44"/>
          <w:highlight w:val="none"/>
        </w:rPr>
        <w:t xml:space="preserve">第四章</w:t>
      </w:r>
      <w:r>
        <w:rPr>
          <w:rFonts w:eastAsia="宋体" w:cs="Times New Roman"/>
          <w:b/>
          <w:sz w:val="44"/>
          <w:szCs w:val="44"/>
          <w:highlight w:val="none"/>
        </w:rPr>
        <w:t xml:space="preserve">  </w:t>
      </w:r>
      <w:r>
        <w:rPr>
          <w:rFonts w:hint="eastAsia" w:eastAsia="宋体" w:cs="Times New Roman"/>
          <w:b/>
          <w:sz w:val="44"/>
          <w:szCs w:val="44"/>
          <w:highlight w:val="none"/>
        </w:rPr>
        <w:t xml:space="preserve">采购需求</w:t>
      </w:r>
      <w:r/>
    </w:p>
    <w:p>
      <w:pPr>
        <w:ind w:firstLine="482"/>
        <w:spacing w:line="0" w:lineRule="atLeas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一</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采购</w:t>
      </w:r>
      <w:r>
        <w:rPr>
          <w:rFonts w:ascii="宋体" w:hAnsi="宋体" w:eastAsia="宋体" w:cs="Times New Roman"/>
          <w:b/>
          <w:sz w:val="24"/>
          <w:szCs w:val="24"/>
          <w:highlight w:val="none"/>
        </w:rPr>
        <w:t xml:space="preserve">标的清单</w:t>
      </w:r>
      <w:r/>
    </w:p>
    <w:tbl>
      <w:tblPr>
        <w:tblStyle w:val="8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287"/>
        <w:gridCol w:w="2852"/>
      </w:tblGrid>
      <w:tr>
        <w:trPr>
          <w:cantSplit/>
          <w:jc w:val="center"/>
        </w:trPr>
        <w:tc>
          <w:tcPr>
            <w:tcW w:w="870"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tcW w:w="4287"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标的</w:t>
            </w:r>
            <w:r/>
          </w:p>
        </w:tc>
        <w:tc>
          <w:tcPr>
            <w:tcW w:w="28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对应中</w:t>
            </w:r>
            <w:r>
              <w:rPr>
                <w:rFonts w:ascii="宋体" w:hAnsi="宋体" w:eastAsia="宋体" w:cs="Times New Roman"/>
                <w:sz w:val="24"/>
                <w:szCs w:val="24"/>
                <w:highlight w:val="none"/>
              </w:rPr>
              <w:t xml:space="preserve">小企业划分标准所属行业</w:t>
            </w:r>
            <w:r/>
          </w:p>
        </w:tc>
      </w:tr>
      <w:tr>
        <w:trPr>
          <w:cantSplit/>
          <w:jc w:val="center"/>
          <w:trHeight w:val="291"/>
        </w:trPr>
        <w:tc>
          <w:tcPr>
            <w:tcW w:w="870"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4287" w:type="dxa"/>
            <w:vAlign w:val="center"/>
            <w:textDirection w:val="lrTb"/>
            <w:noWrap w:val="false"/>
          </w:tcPr>
          <w:p>
            <w:pPr>
              <w:jc w:val="center"/>
              <w:spacing w:line="0" w:lineRule="atLeast"/>
              <w:tabs>
                <w:tab w:val="left" w:pos="2020" w:leader="none"/>
              </w:tabs>
              <w:rPr>
                <w:rFonts w:hint="eastAsia" w:ascii="宋体" w:hAnsi="宋体" w:eastAsia="宋体" w:cs="Times New Roman"/>
                <w:sz w:val="24"/>
                <w:szCs w:val="24"/>
                <w:highlight w:val="none"/>
                <w:lang w:eastAsia="zh-CN"/>
              </w:rPr>
            </w:pPr>
            <w:r>
              <w:rPr>
                <w:rFonts w:hint="eastAsia" w:cs="Courier New"/>
                <w:sz w:val="24"/>
                <w:szCs w:val="24"/>
                <w:highlight w:val="none"/>
                <w:lang w:eastAsia="zh-CN"/>
              </w:rPr>
              <w:t xml:space="preserve">沭阳县颜集镇农村人居环境整治综合提升奖补资金车辆采购项目（薄弱村运维管护）</w:t>
            </w:r>
            <w:r/>
          </w:p>
        </w:tc>
        <w:tc>
          <w:tcPr>
            <w:tcW w:w="2852" w:type="dxa"/>
            <w:vAlign w:val="center"/>
            <w:textDirection w:val="lrTb"/>
            <w:noWrap w:val="false"/>
          </w:tcPr>
          <w:p>
            <w:pPr>
              <w:jc w:val="center"/>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工业（制造业）</w:t>
            </w:r>
            <w:r/>
          </w:p>
        </w:tc>
      </w:tr>
    </w:tbl>
    <w:p>
      <w:pPr>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ind w:firstLine="482"/>
        <w:jc w:val="left"/>
        <w:keepLines w:val="0"/>
        <w:keepNext w:val="0"/>
        <w:pageBreakBefore w:val="0"/>
        <w:spacing w:line="3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一、项目概况</w:t>
      </w:r>
      <w:r/>
    </w:p>
    <w:p>
      <w:pPr>
        <w:ind w:firstLine="480"/>
        <w:jc w:val="left"/>
        <w:keepLines w:val="0"/>
        <w:keepNext w:val="0"/>
        <w:pageBreakBefore w:val="0"/>
        <w:spacing w:line="3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1.项目名称：</w:t>
      </w:r>
      <w:r>
        <w:rPr>
          <w:rFonts w:hint="eastAsia" w:ascii="宋体" w:hAnsi="宋体" w:cs="宋体"/>
          <w:sz w:val="24"/>
          <w:highlight w:val="none"/>
          <w:lang w:eastAsia="zh-CN"/>
        </w:rPr>
        <w:t xml:space="preserve">沭阳县颜集镇农村人居环境整治综合提升奖补资金车辆采购项目（薄弱村运维管护）</w:t>
      </w:r>
      <w:r/>
    </w:p>
    <w:p>
      <w:pPr>
        <w:ind w:firstLine="480"/>
        <w:jc w:val="left"/>
        <w:keepLines w:val="0"/>
        <w:keepNext w:val="0"/>
        <w:pageBreakBefore w:val="0"/>
        <w:spacing w:line="300" w:lineRule="exact"/>
        <w:widowControl w:val="off"/>
        <w:rPr>
          <w:rFonts w:hint="eastAsia" w:ascii="宋体" w:hAnsi="宋体" w:eastAsia="宋体" w:cs="宋体"/>
          <w:color w:val="auto"/>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color w:val="auto"/>
          <w:sz w:val="24"/>
          <w:szCs w:val="24"/>
          <w:highlight w:val="none"/>
          <w:lang w:val="en-US" w:eastAsia="zh-CN"/>
        </w:rPr>
        <w:t xml:space="preserve">本项目最高限价总价为108.8万元（含税），其中电动保洁车最高限价单价为0.5万元/辆，电动侧挂垃圾清运车最高限价单价为3.2万元/辆，高压冲洗车最高限价单价为1.3万元/辆，高于此最高限价单价和最高限价总价均作无效标处理（以本项目总价</w:t>
      </w:r>
      <w:r>
        <w:rPr>
          <w:rFonts w:hint="eastAsia" w:ascii="宋体" w:hAnsi="宋体" w:cs="宋体"/>
          <w:color w:val="auto"/>
          <w:sz w:val="24"/>
          <w:szCs w:val="24"/>
          <w:highlight w:val="none"/>
          <w:lang w:val="en-US" w:eastAsia="zh-CN"/>
        </w:rPr>
        <w:t xml:space="preserve">作为评审价进行评审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highlight w:val="none"/>
          <w:lang w:eastAsia="zh-CN"/>
        </w:rPr>
        <w:t xml:space="preserve">。</w:t>
      </w:r>
      <w:r/>
    </w:p>
    <w:p>
      <w:pPr>
        <w:ind w:firstLine="480"/>
        <w:jc w:val="left"/>
        <w:keepLines w:val="0"/>
        <w:keepNext w:val="0"/>
        <w:pageBreakBefore w:val="0"/>
        <w:spacing w:line="3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cs="宋体"/>
          <w:sz w:val="24"/>
          <w:highlight w:val="none"/>
          <w:lang w:eastAsia="zh-CN"/>
        </w:rPr>
        <w:t xml:space="preserve">供</w:t>
      </w:r>
      <w:r>
        <w:rPr>
          <w:rFonts w:hint="eastAsia" w:ascii="宋体" w:hAnsi="宋体" w:eastAsia="宋体" w:cs="宋体"/>
          <w:sz w:val="24"/>
          <w:highlight w:val="none"/>
        </w:rPr>
        <w:t xml:space="preserve"> 货 期：合同签订后，20日内送货到单位指定地点。</w:t>
      </w:r>
      <w:r/>
    </w:p>
    <w:p>
      <w:pPr>
        <w:ind w:firstLine="480"/>
        <w:jc w:val="left"/>
        <w:keepLines w:val="0"/>
        <w:keepNext w:val="0"/>
        <w:pageBreakBefore w:val="0"/>
        <w:spacing w:line="3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.质    量：合  格   </w:t>
      </w:r>
      <w:r/>
    </w:p>
    <w:p>
      <w:pPr>
        <w:ind w:firstLine="480"/>
        <w:jc w:val="left"/>
        <w:keepLines w:val="0"/>
        <w:keepNext w:val="0"/>
        <w:pageBreakBefore w:val="0"/>
        <w:spacing w:line="3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.供货地点：招标人指定地点</w:t>
      </w:r>
      <w:r/>
    </w:p>
    <w:p>
      <w:pPr>
        <w:ind w:firstLine="480"/>
        <w:jc w:val="left"/>
        <w:keepLines w:val="0"/>
        <w:keepNext w:val="0"/>
        <w:pageBreakBefore w:val="0"/>
        <w:spacing w:line="300" w:lineRule="exact"/>
        <w:widowControl w:val="off"/>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.货物包装要求：按招标人指定包装提供</w:t>
      </w:r>
      <w:r/>
    </w:p>
    <w:p>
      <w:pPr>
        <w:ind w:firstLine="480"/>
        <w:jc w:val="left"/>
        <w:keepLines w:val="0"/>
        <w:keepNext w:val="0"/>
        <w:pageBreakBefore w:val="0"/>
        <w:spacing w:line="300" w:lineRule="exact"/>
        <w:widowControl w:val="off"/>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.为落实政府采购政策需满足的要求；</w:t>
      </w:r>
      <w:r/>
    </w:p>
    <w:p>
      <w:pPr>
        <w:ind w:firstLine="480"/>
        <w:jc w:val="left"/>
        <w:keepLines w:val="0"/>
        <w:keepNext w:val="0"/>
        <w:pageBreakBefore w:val="0"/>
        <w:spacing w:line="300" w:lineRule="exact"/>
        <w:widowControl w:val="off"/>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.1 采购本国货物</w:t>
      </w:r>
      <w:r/>
    </w:p>
    <w:p>
      <w:pPr>
        <w:ind w:firstLine="480"/>
        <w:jc w:val="left"/>
        <w:keepLines w:val="0"/>
        <w:keepNext w:val="0"/>
        <w:pageBreakBefore w:val="0"/>
        <w:spacing w:line="300" w:lineRule="exact"/>
        <w:widowControl w:val="off"/>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.1.1政府采购应当采购本国货物，但有《中华人民共和国政府采购法》第十条规定情形的除外。</w:t>
      </w:r>
      <w:r/>
    </w:p>
    <w:p>
      <w:pPr>
        <w:ind w:firstLine="480"/>
        <w:jc w:val="left"/>
        <w:keepLines w:val="0"/>
        <w:keepNext w:val="0"/>
        <w:pageBreakBefore w:val="0"/>
        <w:spacing w:line="300" w:lineRule="exact"/>
        <w:widowControl w:val="off"/>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.2政府采购需求标准</w:t>
      </w:r>
      <w:r/>
    </w:p>
    <w:p>
      <w:pPr>
        <w:ind w:firstLine="480"/>
        <w:jc w:val="left"/>
        <w:keepLines w:val="0"/>
        <w:keepNext w:val="0"/>
        <w:pageBreakBefore w:val="0"/>
        <w:spacing w:line="300" w:lineRule="exact"/>
        <w:widowControl w:val="off"/>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.2.1商品包装、快递包装政府采购需求标准（试行）</w:t>
      </w:r>
      <w:r/>
    </w:p>
    <w:p>
      <w:pPr>
        <w:ind w:firstLine="480"/>
        <w:jc w:val="left"/>
        <w:keepLines w:val="0"/>
        <w:keepNext w:val="0"/>
        <w:pageBreakBefore w:val="0"/>
        <w:spacing w:line="300" w:lineRule="exact"/>
        <w:widowControl w:val="off"/>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ind w:firstLine="480"/>
        <w:jc w:val="left"/>
        <w:keepLines w:val="0"/>
        <w:keepNext w:val="0"/>
        <w:pageBreakBefore w:val="0"/>
        <w:spacing w:line="300" w:lineRule="exact"/>
        <w:widowControl w:val="off"/>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.4绿色数据中心政府采购需求标准（试行）</w:t>
      </w:r>
      <w:r/>
    </w:p>
    <w:p>
      <w:pPr>
        <w:ind w:firstLine="480"/>
        <w:jc w:val="left"/>
        <w:keepLines w:val="0"/>
        <w:keepNext w:val="0"/>
        <w:pageBreakBefore w:val="0"/>
        <w:spacing w:line="300" w:lineRule="exact"/>
        <w:widowControl w:val="off"/>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.4.1为加快数据中心绿色转型，根据财政部生态环境部工业和信息化部关于印发《绿色数据中心政府采购需求标准（试行）》的通知），本项目如涉及绿色数据中心，投标人应当提供符合需求标准的产品。</w:t>
      </w:r>
      <w:r/>
    </w:p>
    <w:p>
      <w:pPr>
        <w:ind w:firstLine="480"/>
        <w:jc w:val="left"/>
        <w:keepLines w:val="0"/>
        <w:keepNext w:val="0"/>
        <w:pageBreakBefore w:val="0"/>
        <w:spacing w:line="300" w:lineRule="exact"/>
        <w:widowControl w:val="off"/>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.免费质保期：3年，自项目验收合格之日起。</w:t>
      </w:r>
      <w:r/>
    </w:p>
    <w:p>
      <w:pPr>
        <w:ind w:firstLine="480"/>
        <w:jc w:val="left"/>
        <w:keepLines w:val="0"/>
        <w:keepNext w:val="0"/>
        <w:pageBreakBefore w:val="0"/>
        <w:spacing w:line="300" w:lineRule="exact"/>
        <w:widowControl w:val="off"/>
        <w:rPr>
          <w:rFonts w:hint="eastAsia" w:ascii="宋体" w:hAnsi="宋体" w:eastAsia="宋体" w:cs="宋体"/>
          <w:color w:val="0000ff"/>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.本项目核心产品：</w:t>
      </w:r>
      <w:r>
        <w:rPr>
          <w:rFonts w:hint="eastAsia" w:ascii="宋体" w:hAnsi="宋体" w:eastAsia="宋体" w:cs="宋体"/>
          <w:color w:val="auto"/>
          <w:sz w:val="24"/>
          <w:szCs w:val="24"/>
          <w:highlight w:val="none"/>
          <w:lang w:val="en-US" w:eastAsia="zh-CN"/>
        </w:rPr>
        <w:t xml:space="preserve">电动侧挂垃圾清运车</w:t>
      </w:r>
      <w:r/>
    </w:p>
    <w:p>
      <w:pPr>
        <w:ind w:firstLine="480"/>
        <w:jc w:val="left"/>
        <w:keepLines w:val="0"/>
        <w:keepNext w:val="0"/>
        <w:pageBreakBefore w:val="0"/>
        <w:spacing w:line="300" w:lineRule="exact"/>
        <w:widowControl w:val="off"/>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sz w:val="24"/>
          <w:highlight w:val="none"/>
        </w:rPr>
        <w:t xml:space="preserve">二、付款方式：</w:t>
      </w:r>
      <w:r/>
    </w:p>
    <w:p>
      <w:pPr>
        <w:ind w:firstLine="480"/>
        <w:keepLines w:val="0"/>
        <w:keepNext w:val="0"/>
        <w:pageBreakBefore w:val="0"/>
        <w:spacing w:line="300" w:lineRule="exact"/>
        <w:widowControl w:val="off"/>
        <w:rPr>
          <w:rFonts w:hint="eastAsia" w:ascii="宋体" w:hAnsi="宋体" w:eastAsia="宋体" w:cs="宋体"/>
          <w:bCs/>
          <w:sz w:val="24"/>
          <w:szCs w:val="24"/>
          <w:highlight w:val="none"/>
        </w:rPr>
      </w:pPr>
      <w:r>
        <w:rPr>
          <w:rFonts w:hint="eastAsia" w:ascii="宋体" w:hAnsi="宋体" w:eastAsia="宋体" w:cs="宋体"/>
          <w:bCs/>
          <w:color w:val="auto"/>
          <w:sz w:val="24"/>
          <w:szCs w:val="21"/>
          <w:highlight w:val="none"/>
        </w:rPr>
        <w:t xml:space="preserve">供货结束，经采购人验收合格后（上级资金到位）付</w:t>
      </w:r>
      <w:r>
        <w:rPr>
          <w:rFonts w:hint="eastAsia" w:ascii="宋体" w:hAnsi="宋体" w:eastAsia="宋体" w:cs="宋体"/>
          <w:bCs/>
          <w:color w:val="auto"/>
          <w:sz w:val="24"/>
          <w:szCs w:val="21"/>
          <w:highlight w:val="none"/>
          <w:lang w:val="en-US" w:eastAsia="zh-CN"/>
        </w:rPr>
        <w:t xml:space="preserve">合同款的90%，满一年无质量问题付清余款</w:t>
      </w:r>
      <w:r>
        <w:rPr>
          <w:rFonts w:hint="eastAsia" w:ascii="宋体" w:hAnsi="宋体" w:eastAsia="宋体" w:cs="宋体"/>
          <w:bCs/>
          <w:color w:val="auto"/>
          <w:sz w:val="24"/>
          <w:szCs w:val="21"/>
          <w:highlight w:val="none"/>
        </w:rPr>
        <w:t xml:space="preserve">；</w:t>
      </w:r>
      <w:r>
        <w:rPr>
          <w:rFonts w:hint="eastAsia" w:ascii="宋体" w:hAnsi="宋体" w:eastAsia="宋体" w:cs="宋体"/>
          <w:bCs/>
          <w:color w:val="auto"/>
          <w:sz w:val="24"/>
          <w:szCs w:val="21"/>
          <w:highlight w:val="none"/>
          <w:lang w:val="zh-CN"/>
        </w:rPr>
        <w:t xml:space="preserve">资金支付的</w:t>
      </w:r>
      <w:r>
        <w:rPr>
          <w:rFonts w:hint="eastAsia" w:ascii="宋体" w:hAnsi="宋体" w:eastAsia="宋体" w:cs="宋体"/>
          <w:bCs/>
          <w:color w:val="auto"/>
          <w:sz w:val="24"/>
          <w:szCs w:val="21"/>
          <w:highlight w:val="none"/>
        </w:rPr>
        <w:t xml:space="preserve">时间</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rPr>
        <w:t xml:space="preserve">收到供应商发票10个工作日内</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4"/>
          <w:highlight w:val="none"/>
          <w:lang w:val="zh-CN"/>
        </w:rPr>
        <w:t xml:space="preserve">资</w:t>
      </w:r>
      <w:r>
        <w:rPr>
          <w:rFonts w:hint="eastAsia" w:ascii="宋体" w:hAnsi="宋体" w:eastAsia="宋体" w:cs="宋体"/>
          <w:bCs/>
          <w:sz w:val="24"/>
          <w:szCs w:val="24"/>
          <w:highlight w:val="none"/>
          <w:lang w:val="zh-CN"/>
        </w:rPr>
        <w:t xml:space="preserve">金支付</w:t>
      </w:r>
      <w:r>
        <w:rPr>
          <w:rFonts w:hint="eastAsia" w:ascii="宋体" w:hAnsi="宋体" w:eastAsia="宋体" w:cs="宋体"/>
          <w:bCs/>
          <w:sz w:val="24"/>
          <w:szCs w:val="24"/>
          <w:highlight w:val="none"/>
        </w:rPr>
        <w:t xml:space="preserve">的条件：满足相应阶段的要求且收到供应商发票。</w:t>
      </w:r>
      <w:r/>
    </w:p>
    <w:p>
      <w:pPr>
        <w:ind w:firstLine="480"/>
        <w:jc w:val="left"/>
        <w:keepLines w:val="0"/>
        <w:keepNext w:val="0"/>
        <w:pageBreakBefore w:val="0"/>
        <w:spacing w:line="320" w:lineRule="exact"/>
        <w:widowControl w:val="off"/>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sz w:val="24"/>
          <w:highlight w:val="none"/>
        </w:rPr>
        <w:t xml:space="preserve">三、技术参数要求</w:t>
      </w:r>
      <w:r/>
    </w:p>
    <w:p>
      <w:pPr>
        <w:ind w:firstLine="180"/>
        <w:jc w:val="left"/>
        <w:spacing w:line="260" w:lineRule="exact"/>
        <w:rPr>
          <w:rFonts w:hint="eastAsia" w:ascii="宋体" w:hAnsi="宋体" w:eastAsia="宋体" w:cs="Times New Roman"/>
          <w:bCs/>
          <w:sz w:val="18"/>
          <w:szCs w:val="1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18"/>
          <w:szCs w:val="18"/>
          <w:highlight w:val="none"/>
        </w:rPr>
      </w:r>
      <w:r/>
    </w:p>
    <w:p>
      <w:pPr>
        <w:ind w:firstLine="480"/>
        <w:spacing w:line="500" w:lineRule="exact"/>
        <w:rPr>
          <w:rFonts w:hint="default" w:ascii="宋体" w:hAnsi="宋体" w:eastAsia="宋体" w:cs="宋体"/>
          <w:color w:val="auto"/>
          <w:sz w:val="21"/>
          <w:szCs w:val="21"/>
          <w:highlight w:val="none"/>
          <w:lang w:val="en-US" w:eastAsia="zh-CN"/>
        </w:rPr>
      </w:pPr>
      <w:r>
        <w:rPr>
          <w:rFonts w:hint="eastAsia" w:ascii="宋体" w:hAnsi="宋体" w:eastAsia="宋体" w:cs="宋体"/>
          <w:sz w:val="24"/>
          <w:highlight w:val="none"/>
          <w:lang w:val="en-US" w:eastAsia="zh-CN"/>
        </w:rPr>
        <w:t xml:space="preserve"> </w:t>
      </w:r>
      <w:r/>
    </w:p>
    <w:p>
      <w:pPr>
        <w:ind w:left="0" w:right="0" w:firstLine="482"/>
        <w:jc w:val="left"/>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left="0" w:right="0" w:firstLine="482"/>
        <w:jc w:val="left"/>
        <w:keepLines w:val="0"/>
        <w:keepNext w:val="0"/>
        <w:pageBreakBefore w:val="0"/>
        <w:spacing w:line="34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电动保洁车</w:t>
      </w:r>
      <w:r/>
    </w:p>
    <w:tbl>
      <w:tblPr>
        <w:tblStyle w:val="801"/>
        <w:tblW w:w="91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5"/>
        <w:gridCol w:w="2475"/>
        <w:gridCol w:w="5828"/>
      </w:tblGrid>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序号</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项 目</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参  数</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外形尺寸（mm）</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zh-CN"/>
              </w:rPr>
              <w:t xml:space="preserve">≥2580*900*1075</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2</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额定成员（人）</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3</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最高车速（km/h）</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zh-CN"/>
              </w:rPr>
              <w:t xml:space="preserve">≥40</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4</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最小转变半径（m）</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≤5</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5</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最大爬坡度（空载）</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≥15%</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6</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最大制动距离（m）</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≤4(v=20km/h)</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7</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最大续行里程（km）</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≥50</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8</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sz w:val="21"/>
                <w:szCs w:val="21"/>
                <w:highlight w:val="none"/>
                <w:shd w:val="clear" w:color="auto" w:fill="ffffff"/>
                <w:lang w:val="zh-CN"/>
              </w:rPr>
              <w:t xml:space="preserve">轴距（mm）</w:t>
            </w:r>
            <w:r/>
          </w:p>
        </w:tc>
        <w:tc>
          <w:tcPr>
            <w:shd w:val="clear" w:color="auto" w:fill="auto"/>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zh-CN"/>
              </w:rPr>
              <w:t xml:space="preserve">≥1680</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9</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后轮距（mm）</w:t>
            </w:r>
            <w:r/>
          </w:p>
        </w:tc>
        <w:tc>
          <w:tcPr>
            <w:shd w:val="clear" w:color="auto" w:fill="auto"/>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zh-CN"/>
              </w:rPr>
              <w:t xml:space="preserve">≥760</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10</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sz w:val="21"/>
                <w:szCs w:val="21"/>
                <w:highlight w:val="none"/>
                <w:shd w:val="clear" w:color="auto" w:fill="ffffff"/>
                <w:lang w:val="zh-CN"/>
              </w:rPr>
              <w:t xml:space="preserve">总质量（kg）</w:t>
            </w:r>
            <w:r/>
          </w:p>
        </w:tc>
        <w:tc>
          <w:tcPr>
            <w:shd w:val="clear" w:color="auto" w:fill="auto"/>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zh-CN"/>
              </w:rPr>
              <w:t xml:space="preserve">≥340</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11</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color w:val="auto"/>
                <w:sz w:val="21"/>
                <w:szCs w:val="21"/>
                <w:highlight w:val="none"/>
                <w:shd w:val="clear" w:color="auto" w:fill="ffffff"/>
                <w:lang w:val="zh-CN"/>
              </w:rPr>
              <w:t xml:space="preserve">整备</w:t>
            </w:r>
            <w:r>
              <w:rPr>
                <w:rFonts w:hint="eastAsia" w:ascii="宋体" w:hAnsi="宋体" w:eastAsia="宋体" w:cs="宋体"/>
                <w:sz w:val="21"/>
                <w:szCs w:val="21"/>
                <w:highlight w:val="none"/>
                <w:shd w:val="clear" w:color="auto" w:fill="ffffff"/>
                <w:lang w:val="zh-CN"/>
              </w:rPr>
              <w:t xml:space="preserve">质量（kg）</w:t>
            </w:r>
            <w:r/>
          </w:p>
        </w:tc>
        <w:tc>
          <w:tcPr>
            <w:shd w:val="clear" w:color="auto" w:fill="auto"/>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zh-CN"/>
              </w:rPr>
              <w:t xml:space="preserve">≥135</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12</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sz w:val="21"/>
                <w:szCs w:val="21"/>
                <w:highlight w:val="none"/>
                <w:shd w:val="clear" w:color="auto" w:fill="ffffff"/>
                <w:lang w:val="zh-CN"/>
              </w:rPr>
              <w:t xml:space="preserve">额定最大载质量（kg）</w:t>
            </w:r>
            <w:r/>
          </w:p>
        </w:tc>
        <w:tc>
          <w:tcPr>
            <w:shd w:val="clear" w:color="auto" w:fill="auto"/>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zh-CN"/>
              </w:rPr>
              <w:t xml:space="preserve">≥175</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w:t>
            </w:r>
            <w:r>
              <w:rPr>
                <w:rFonts w:hint="eastAsia" w:ascii="宋体" w:hAnsi="宋体" w:eastAsia="宋体" w:cs="宋体"/>
                <w:sz w:val="21"/>
                <w:szCs w:val="21"/>
                <w:highlight w:val="none"/>
                <w:shd w:val="clear" w:color="auto" w:fill="ffffff"/>
              </w:rPr>
              <w:t xml:space="preserve">3</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工作电压</w:t>
            </w:r>
            <w:r/>
          </w:p>
        </w:tc>
        <w:tc>
          <w:tcPr>
            <w:tcW w:w="5828" w:type="dxa"/>
            <w:vAlign w:val="center"/>
            <w:textDirection w:val="lrTb"/>
            <w:noWrap w:val="false"/>
          </w:tcPr>
          <w:p>
            <w:pPr>
              <w:jc w:val="center"/>
              <w:spacing w:line="260" w:lineRule="exact"/>
              <w:rPr>
                <w:rFonts w:hint="eastAsia" w:ascii="宋体" w:hAnsi="宋体" w:eastAsia="宋体" w:cs="宋体"/>
                <w:color w:val="ff0000"/>
                <w:sz w:val="21"/>
                <w:szCs w:val="21"/>
                <w:highlight w:val="none"/>
                <w:shd w:val="clear" w:color="auto" w:fill="ffffff"/>
                <w:lang w:val="zh-CN"/>
              </w:rPr>
            </w:pPr>
            <w:r>
              <w:rPr>
                <w:rFonts w:hint="eastAsia" w:ascii="宋体" w:hAnsi="宋体" w:eastAsia="宋体" w:cs="宋体"/>
                <w:color w:val="auto"/>
                <w:sz w:val="21"/>
                <w:szCs w:val="21"/>
                <w:highlight w:val="none"/>
                <w:shd w:val="clear" w:color="auto" w:fill="ffffff"/>
                <w:lang w:val="zh-CN"/>
              </w:rPr>
              <w:t xml:space="preserve">≥</w:t>
            </w:r>
            <w:r>
              <w:rPr>
                <w:rFonts w:hint="eastAsia" w:ascii="宋体" w:hAnsi="宋体" w:eastAsia="宋体" w:cs="宋体"/>
                <w:color w:val="auto"/>
                <w:sz w:val="21"/>
                <w:szCs w:val="21"/>
                <w:highlight w:val="none"/>
                <w:shd w:val="clear" w:color="auto" w:fill="ffffff"/>
                <w:lang w:val="en-US" w:eastAsia="zh-CN"/>
              </w:rPr>
              <w:t xml:space="preserve">48</w:t>
            </w:r>
            <w:r>
              <w:rPr>
                <w:rFonts w:hint="eastAsia" w:ascii="宋体" w:hAnsi="宋体" w:eastAsia="宋体" w:cs="宋体"/>
                <w:color w:val="auto"/>
                <w:sz w:val="21"/>
                <w:szCs w:val="21"/>
                <w:highlight w:val="none"/>
                <w:shd w:val="clear" w:color="auto" w:fill="ffffff"/>
                <w:lang w:val="zh-CN"/>
              </w:rPr>
              <w:t xml:space="preserve">V</w:t>
            </w:r>
            <w:r/>
          </w:p>
        </w:tc>
      </w:tr>
      <w:tr>
        <w:trPr>
          <w:jc w:val="center"/>
          <w:trHeight w:val="364"/>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w:t>
            </w:r>
            <w:r>
              <w:rPr>
                <w:rFonts w:hint="eastAsia" w:ascii="宋体" w:hAnsi="宋体" w:eastAsia="宋体" w:cs="宋体"/>
                <w:sz w:val="21"/>
                <w:szCs w:val="21"/>
                <w:highlight w:val="none"/>
                <w:shd w:val="clear" w:color="auto" w:fill="ffffff"/>
              </w:rPr>
              <w:t xml:space="preserve">4</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sz w:val="21"/>
                <w:szCs w:val="21"/>
                <w:highlight w:val="none"/>
                <w:shd w:val="clear" w:color="auto" w:fill="ffffff"/>
                <w:lang w:val="zh-CN"/>
              </w:rPr>
              <w:t xml:space="preserve">电池容量</w:t>
            </w:r>
            <w:r/>
          </w:p>
        </w:tc>
        <w:tc>
          <w:tcPr>
            <w:tcW w:w="5828" w:type="dxa"/>
            <w:vAlign w:val="center"/>
            <w:textDirection w:val="lrTb"/>
            <w:noWrap w:val="false"/>
          </w:tcPr>
          <w:p>
            <w:pPr>
              <w:jc w:val="center"/>
              <w:spacing w:line="260" w:lineRule="exact"/>
              <w:rPr>
                <w:rFonts w:hint="eastAsia" w:ascii="宋体" w:hAnsi="宋体" w:eastAsia="宋体" w:cs="宋体"/>
                <w:color w:val="ff0000"/>
                <w:sz w:val="21"/>
                <w:szCs w:val="21"/>
                <w:highlight w:val="none"/>
                <w:shd w:val="clear" w:color="auto" w:fill="ffffff"/>
                <w:lang w:val="zh-CN"/>
              </w:rPr>
            </w:pPr>
            <w:r>
              <w:rPr>
                <w:rFonts w:hint="eastAsia" w:ascii="宋体" w:hAnsi="宋体" w:eastAsia="宋体" w:cs="宋体"/>
                <w:color w:val="auto"/>
                <w:sz w:val="21"/>
                <w:szCs w:val="21"/>
                <w:highlight w:val="yellow"/>
                <w:shd w:val="clear" w:color="auto" w:fill="ffffff"/>
                <w:lang w:val="zh-CN"/>
              </w:rPr>
              <w:t xml:space="preserve">≥</w:t>
            </w:r>
            <w:r>
              <w:rPr>
                <w:rFonts w:hint="eastAsia" w:ascii="宋体" w:hAnsi="宋体" w:eastAsia="宋体" w:cs="宋体"/>
                <w:color w:val="auto"/>
                <w:sz w:val="21"/>
                <w:szCs w:val="21"/>
                <w:highlight w:val="yellow"/>
                <w:shd w:val="clear" w:color="auto" w:fill="ffffff"/>
                <w:lang w:val="en-US" w:eastAsia="zh-CN"/>
              </w:rPr>
              <w:t xml:space="preserve">48</w:t>
            </w:r>
            <w:r>
              <w:rPr>
                <w:rFonts w:hint="eastAsia" w:ascii="宋体" w:hAnsi="宋体" w:eastAsia="宋体" w:cs="宋体"/>
                <w:color w:val="auto"/>
                <w:sz w:val="21"/>
                <w:szCs w:val="21"/>
                <w:highlight w:val="yellow"/>
                <w:shd w:val="clear" w:color="auto" w:fill="ffffff"/>
                <w:lang w:val="zh-CN"/>
              </w:rPr>
              <w:t xml:space="preserve">V/</w:t>
            </w:r>
            <w:r>
              <w:rPr>
                <w:rFonts w:hint="eastAsia" w:ascii="宋体" w:hAnsi="宋体" w:eastAsia="宋体" w:cs="宋体"/>
                <w:color w:val="auto"/>
                <w:sz w:val="21"/>
                <w:szCs w:val="21"/>
                <w:highlight w:val="yellow"/>
                <w:shd w:val="clear" w:color="auto" w:fill="ffffff"/>
                <w:lang w:val="en-US" w:eastAsia="zh-CN"/>
              </w:rPr>
              <w:t xml:space="preserve">50</w:t>
            </w:r>
            <w:r>
              <w:rPr>
                <w:rFonts w:hint="eastAsia" w:ascii="宋体" w:hAnsi="宋体" w:eastAsia="宋体" w:cs="宋体"/>
                <w:color w:val="auto"/>
                <w:sz w:val="21"/>
                <w:szCs w:val="21"/>
                <w:highlight w:val="yellow"/>
                <w:shd w:val="clear" w:color="auto" w:fill="ffffff"/>
                <w:lang w:val="zh-CN"/>
              </w:rPr>
              <w:t xml:space="preserve">A</w:t>
            </w:r>
            <w:r>
              <w:rPr>
                <w:rFonts w:hint="eastAsia" w:ascii="宋体" w:hAnsi="宋体" w:eastAsia="宋体" w:cs="宋体"/>
                <w:color w:val="auto"/>
                <w:sz w:val="21"/>
                <w:szCs w:val="21"/>
                <w:highlight w:val="yellow"/>
                <w:lang w:val="en-US" w:bidi="zh-CN"/>
              </w:rPr>
              <w:t xml:space="preserve">磷酸铁锂锂电池</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w:t>
            </w:r>
            <w:r>
              <w:rPr>
                <w:rFonts w:hint="eastAsia" w:ascii="宋体" w:hAnsi="宋体" w:eastAsia="宋体" w:cs="宋体"/>
                <w:sz w:val="21"/>
                <w:szCs w:val="21"/>
                <w:highlight w:val="none"/>
                <w:shd w:val="clear" w:color="auto" w:fill="ffffff"/>
              </w:rPr>
              <w:t xml:space="preserve">5</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发动机最大功率</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w:t>
            </w:r>
            <w:r>
              <w:rPr>
                <w:rFonts w:hint="eastAsia" w:ascii="宋体" w:hAnsi="宋体" w:eastAsia="宋体" w:cs="宋体"/>
                <w:sz w:val="21"/>
                <w:szCs w:val="21"/>
                <w:highlight w:val="none"/>
                <w:shd w:val="clear" w:color="auto" w:fill="ffffff"/>
              </w:rPr>
              <w:t xml:space="preserve">2</w:t>
            </w:r>
            <w:r>
              <w:rPr>
                <w:rFonts w:hint="eastAsia" w:ascii="宋体" w:hAnsi="宋体" w:eastAsia="宋体" w:cs="宋体"/>
                <w:sz w:val="21"/>
                <w:szCs w:val="21"/>
                <w:highlight w:val="none"/>
                <w:shd w:val="clear" w:color="auto" w:fill="ffffff"/>
                <w:lang w:val="zh-CN"/>
              </w:rPr>
              <w:t xml:space="preserve">kw</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w:t>
            </w:r>
            <w:r>
              <w:rPr>
                <w:rFonts w:hint="eastAsia" w:ascii="宋体" w:hAnsi="宋体" w:eastAsia="宋体" w:cs="宋体"/>
                <w:sz w:val="21"/>
                <w:szCs w:val="21"/>
                <w:highlight w:val="none"/>
                <w:shd w:val="clear" w:color="auto" w:fill="ffffff"/>
              </w:rPr>
              <w:t xml:space="preserve">6</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控制器</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无刷矢量控制器</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w:t>
            </w:r>
            <w:r>
              <w:rPr>
                <w:rFonts w:hint="eastAsia" w:ascii="宋体" w:hAnsi="宋体" w:eastAsia="宋体" w:cs="宋体"/>
                <w:sz w:val="21"/>
                <w:szCs w:val="21"/>
                <w:highlight w:val="none"/>
                <w:shd w:val="clear" w:color="auto" w:fill="ffffff"/>
              </w:rPr>
              <w:t xml:space="preserve">7</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充电器</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智能自动断电式充电器</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18</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车架</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lang w:val="zh-CN"/>
              </w:rPr>
              <w:t xml:space="preserve">主梁采用40*40*2.0mm矩形管，并做阴极电泳防腐防锈处理。</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19</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箱体</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1、箱体采用高强度聚丙烯（PP），结实耐用抗腐蚀，</w:t>
            </w:r>
            <w:r/>
          </w:p>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2、车架有脚踏装置，箱体一侧有把手，便于倾倒垃圾，</w:t>
            </w:r>
            <w:r/>
          </w:p>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3、箱体后下部有支撑架，增加接触面积，保证垃圾箱在倾倒垃圾时保持箱体的平稳度。</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20</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前泥瓦</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采用优质不锈钢材质</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2</w:t>
            </w:r>
            <w:r>
              <w:rPr>
                <w:rFonts w:hint="eastAsia" w:ascii="宋体" w:hAnsi="宋体" w:eastAsia="宋体" w:cs="宋体"/>
                <w:sz w:val="21"/>
                <w:szCs w:val="21"/>
                <w:highlight w:val="none"/>
                <w:shd w:val="clear" w:color="auto" w:fill="ffffff"/>
              </w:rPr>
              <w:t xml:space="preserve">1</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后泥瓦</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金属材质</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lang w:val="zh-CN"/>
              </w:rPr>
              <w:t xml:space="preserve">2</w:t>
            </w:r>
            <w:r>
              <w:rPr>
                <w:rFonts w:hint="eastAsia" w:ascii="宋体" w:hAnsi="宋体" w:eastAsia="宋体" w:cs="宋体"/>
                <w:sz w:val="21"/>
                <w:szCs w:val="21"/>
                <w:highlight w:val="none"/>
                <w:shd w:val="clear" w:color="auto" w:fill="ffffff"/>
              </w:rPr>
              <w:t xml:space="preserve">2</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前叉</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液压前叉，抗震性能好</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2</w:t>
            </w:r>
            <w:r>
              <w:rPr>
                <w:rFonts w:hint="eastAsia" w:ascii="宋体" w:hAnsi="宋体" w:eastAsia="宋体" w:cs="宋体"/>
                <w:sz w:val="21"/>
                <w:szCs w:val="21"/>
                <w:highlight w:val="none"/>
                <w:shd w:val="clear" w:color="auto" w:fill="ffffff"/>
              </w:rPr>
              <w:t xml:space="preserve">3</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驾驶座</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两侧有扶手，宽敞舒适</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2</w:t>
            </w:r>
            <w:r>
              <w:rPr>
                <w:rFonts w:hint="eastAsia" w:ascii="宋体" w:hAnsi="宋体" w:eastAsia="宋体" w:cs="宋体"/>
                <w:sz w:val="21"/>
                <w:szCs w:val="21"/>
                <w:highlight w:val="none"/>
                <w:shd w:val="clear" w:color="auto" w:fill="ffffff"/>
              </w:rPr>
              <w:t xml:space="preserve">4</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脚踏板</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铁质压花脚踏板</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2</w:t>
            </w:r>
            <w:r>
              <w:rPr>
                <w:rFonts w:hint="eastAsia" w:ascii="宋体" w:hAnsi="宋体" w:eastAsia="宋体" w:cs="宋体"/>
                <w:sz w:val="21"/>
                <w:szCs w:val="21"/>
                <w:highlight w:val="none"/>
                <w:shd w:val="clear" w:color="auto" w:fill="ffffff"/>
              </w:rPr>
              <w:t xml:space="preserve">5</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座桶（mm）</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材质为优质钢板</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2</w:t>
            </w:r>
            <w:r>
              <w:rPr>
                <w:rFonts w:hint="eastAsia" w:ascii="宋体" w:hAnsi="宋体" w:eastAsia="宋体" w:cs="宋体"/>
                <w:sz w:val="21"/>
                <w:szCs w:val="21"/>
                <w:highlight w:val="none"/>
                <w:shd w:val="clear" w:color="auto" w:fill="ffffff"/>
              </w:rPr>
              <w:t xml:space="preserve">6</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sz w:val="21"/>
                <w:szCs w:val="21"/>
                <w:highlight w:val="none"/>
                <w:shd w:val="clear" w:color="auto" w:fill="ffffff"/>
                <w:lang w:val="zh-CN"/>
              </w:rPr>
              <w:t xml:space="preserve">轮胎规格</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≥3.00-10</w:t>
            </w:r>
            <w:r/>
          </w:p>
        </w:tc>
      </w:tr>
      <w:tr>
        <w:trPr>
          <w:jc w:val="center"/>
          <w:trHeight w:val="397"/>
        </w:trPr>
        <w:tc>
          <w:tcPr>
            <w:tcW w:w="82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27</w:t>
            </w:r>
            <w:r/>
          </w:p>
        </w:tc>
        <w:tc>
          <w:tcPr>
            <w:tcW w:w="2475"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其他</w:t>
            </w:r>
            <w:r/>
          </w:p>
        </w:tc>
        <w:tc>
          <w:tcPr>
            <w:tcW w:w="5828" w:type="dxa"/>
            <w:vAlign w:val="center"/>
            <w:textDirection w:val="lrTb"/>
            <w:noWrap w:val="false"/>
          </w:tcPr>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车架采用汽车烤漆工艺，经抛丸除锈、酸洗磷化、电泳烤漆处理，色泽亮丽美观大方，确保长期使用漆面无腐蚀、老化、起皮现象</w:t>
            </w:r>
            <w:r/>
          </w:p>
          <w:p>
            <w:pPr>
              <w:jc w:val="center"/>
              <w:spacing w:line="260" w:lineRule="exact"/>
              <w:rPr>
                <w:rFonts w:hint="eastAsia" w:ascii="宋体" w:hAnsi="宋体" w:eastAsia="宋体" w:cs="宋体"/>
                <w:sz w:val="21"/>
                <w:szCs w:val="21"/>
                <w:highlight w:val="none"/>
                <w:shd w:val="clear" w:color="auto" w:fill="ffffff"/>
                <w:lang w:val="zh-CN"/>
              </w:rPr>
            </w:pPr>
            <w:r>
              <w:rPr>
                <w:rFonts w:hint="eastAsia" w:ascii="宋体" w:hAnsi="宋体" w:eastAsia="宋体" w:cs="宋体"/>
                <w:sz w:val="21"/>
                <w:szCs w:val="21"/>
                <w:highlight w:val="none"/>
                <w:shd w:val="clear" w:color="auto" w:fill="ffffff"/>
                <w:lang w:val="zh-CN"/>
              </w:rPr>
              <w:t xml:space="preserve">灯光及信号：LED照明大灯、语音喇叭、高清仪表台</w:t>
            </w:r>
            <w:r/>
          </w:p>
        </w:tc>
      </w:tr>
    </w:tbl>
    <w:p>
      <w:pPr>
        <w:ind w:left="0" w:right="0"/>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left="0" w:right="0"/>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right="0"/>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right="0"/>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left="0" w:right="0"/>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电动侧边挂垃圾清运车</w:t>
      </w:r>
      <w:r/>
    </w:p>
    <w:tbl>
      <w:tblPr>
        <w:tblStyle w:val="801"/>
        <w:tblW w:w="91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56"/>
        <w:gridCol w:w="2862"/>
        <w:gridCol w:w="5436"/>
      </w:tblGrid>
      <w:tr>
        <w:trPr>
          <w:jc w:val="center"/>
          <w:trHeight w:val="572"/>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序号</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技术要求</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参 数</w:t>
            </w:r>
            <w:r/>
          </w:p>
        </w:tc>
      </w:tr>
      <w:tr>
        <w:trPr>
          <w:jc w:val="center"/>
          <w:trHeight w:val="659"/>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整车尺寸(长X宽X高)mm</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≥3900x1800x2100</w:t>
            </w:r>
            <w:r/>
          </w:p>
        </w:tc>
      </w:tr>
      <w:tr>
        <w:trPr>
          <w:jc w:val="center"/>
          <w:trHeight w:val="468"/>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整车质量kg</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≥1240</w:t>
            </w:r>
            <w:r/>
          </w:p>
        </w:tc>
      </w:tr>
      <w:tr>
        <w:trPr>
          <w:jc w:val="center"/>
          <w:trHeight w:val="634"/>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zh-CN"/>
              </w:rPr>
              <w:t xml:space="preserve">车厢内实际有效容积m³</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bidi="zh-CN"/>
              </w:rPr>
              <w:t xml:space="preserve">4.2</w:t>
            </w:r>
            <w:r>
              <w:rPr>
                <w:rFonts w:hint="eastAsia" w:ascii="宋体" w:hAnsi="宋体" w:eastAsia="宋体" w:cs="宋体"/>
                <w:color w:val="auto"/>
                <w:sz w:val="21"/>
                <w:szCs w:val="21"/>
                <w:highlight w:val="none"/>
                <w:lang w:val="zh-CN" w:bidi="zh-CN"/>
              </w:rPr>
              <w:t xml:space="preserve"> m³</w:t>
            </w:r>
            <w:r/>
          </w:p>
        </w:tc>
      </w:tr>
      <w:tr>
        <w:trPr>
          <w:jc w:val="center"/>
          <w:trHeight w:val="435"/>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4</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zh-CN"/>
              </w:rPr>
              <w:t xml:space="preserve">轴距mm</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≥2600</w:t>
            </w:r>
            <w:r/>
          </w:p>
        </w:tc>
      </w:tr>
      <w:tr>
        <w:trPr>
          <w:jc w:val="center"/>
          <w:trHeight w:val="90"/>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5</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续航里程（空载）</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≥80km</w:t>
            </w:r>
            <w:r/>
          </w:p>
        </w:tc>
      </w:tr>
      <w:tr>
        <w:trPr>
          <w:jc w:val="center"/>
          <w:trHeight w:val="518"/>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6</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bidi="zh-CN"/>
              </w:rPr>
              <w:t xml:space="preserve">▲</w:t>
            </w:r>
            <w:r>
              <w:rPr>
                <w:rFonts w:hint="eastAsia" w:ascii="宋体" w:hAnsi="宋体" w:eastAsia="宋体" w:cs="宋体"/>
                <w:color w:val="auto"/>
                <w:sz w:val="21"/>
                <w:szCs w:val="21"/>
                <w:highlight w:val="none"/>
                <w:lang w:val="zh-CN" w:bidi="zh-CN"/>
              </w:rPr>
              <w:t xml:space="preserve">电池容量</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yellow"/>
                <w:lang w:val="zh-CN" w:bidi="zh-CN"/>
              </w:rPr>
              <w:t xml:space="preserve">≥</w:t>
            </w:r>
            <w:r>
              <w:rPr>
                <w:rFonts w:hint="eastAsia" w:ascii="宋体" w:hAnsi="宋体" w:eastAsia="宋体" w:cs="宋体"/>
                <w:color w:val="auto"/>
                <w:sz w:val="21"/>
                <w:szCs w:val="21"/>
                <w:highlight w:val="yellow"/>
                <w:lang w:val="en-US" w:bidi="zh-CN"/>
              </w:rPr>
              <w:t xml:space="preserve">72V150A磷酸铁锂锂电池</w:t>
            </w:r>
            <w:r/>
          </w:p>
        </w:tc>
      </w:tr>
      <w:tr>
        <w:trPr>
          <w:jc w:val="center"/>
          <w:trHeight w:val="409"/>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7</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zh-CN"/>
              </w:rPr>
              <w:t xml:space="preserve">爬坡性能</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pacing w:val="-8"/>
                <w:sz w:val="21"/>
                <w:szCs w:val="21"/>
                <w:highlight w:val="none"/>
                <w:lang w:val="zh-CN" w:bidi="zh-CN"/>
              </w:rPr>
            </w:pP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pacing w:val="-8"/>
                <w:sz w:val="21"/>
                <w:szCs w:val="21"/>
                <w:highlight w:val="none"/>
                <w:lang w:val="zh-CN" w:bidi="zh-CN"/>
              </w:rPr>
              <w:t xml:space="preserve">20</w:t>
            </w:r>
            <w:r>
              <w:rPr>
                <w:rFonts w:hint="eastAsia" w:ascii="宋体" w:hAnsi="宋体" w:eastAsia="宋体" w:cs="宋体"/>
                <w:color w:val="auto"/>
                <w:sz w:val="21"/>
                <w:szCs w:val="21"/>
                <w:highlight w:val="none"/>
                <w:lang w:val="zh-CN" w:bidi="zh-CN"/>
              </w:rPr>
              <w:t xml:space="preserve">%</w:t>
            </w:r>
            <w:r/>
          </w:p>
        </w:tc>
      </w:tr>
      <w:tr>
        <w:trPr>
          <w:jc w:val="center"/>
          <w:trHeight w:val="556"/>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8</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车厢自卸时间</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≤8s</w:t>
            </w:r>
            <w:r/>
          </w:p>
        </w:tc>
      </w:tr>
      <w:tr>
        <w:trPr>
          <w:jc w:val="center"/>
          <w:trHeight w:val="57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9</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车厢下降时间</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≤7s</w:t>
            </w:r>
            <w:r/>
          </w:p>
        </w:tc>
      </w:tr>
      <w:tr>
        <w:trPr>
          <w:jc w:val="center"/>
          <w:trHeight w:val="484"/>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10</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挂桶起升时间</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≤9s</w:t>
            </w:r>
            <w:r/>
          </w:p>
        </w:tc>
      </w:tr>
      <w:tr>
        <w:trPr>
          <w:jc w:val="center"/>
          <w:trHeight w:val="533"/>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11</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挂桶下降时间</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≤8s</w:t>
            </w:r>
            <w:r/>
          </w:p>
        </w:tc>
      </w:tr>
      <w:tr>
        <w:trPr>
          <w:jc w:val="center"/>
          <w:trHeight w:val="54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12</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zh-CN"/>
              </w:rPr>
              <w:t xml:space="preserve">轮胎尺寸（前轮、后轮）</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tabs>
                <w:tab w:val="left" w:pos="1157" w:leader="none"/>
              </w:tabs>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前轮≥4.50-12</w:t>
            </w:r>
            <w:r>
              <w:rPr>
                <w:rFonts w:hint="eastAsia" w:ascii="宋体" w:hAnsi="宋体" w:eastAsia="宋体" w:cs="宋体"/>
                <w:color w:val="auto"/>
                <w:sz w:val="21"/>
                <w:szCs w:val="21"/>
                <w:highlight w:val="none"/>
                <w:lang w:val="zh-CN" w:bidi="zh-CN"/>
              </w:rPr>
              <w:tab/>
            </w:r>
            <w:r>
              <w:rPr>
                <w:rFonts w:hint="eastAsia" w:ascii="宋体" w:hAnsi="宋体" w:eastAsia="宋体" w:cs="宋体"/>
                <w:color w:val="auto"/>
                <w:sz w:val="21"/>
                <w:szCs w:val="21"/>
                <w:highlight w:val="none"/>
                <w:lang w:val="zh-CN" w:bidi="zh-CN"/>
              </w:rPr>
              <w:t xml:space="preserve">后轮≥5.00-12 轮胎</w:t>
            </w:r>
            <w:r/>
          </w:p>
        </w:tc>
      </w:tr>
      <w:tr>
        <w:trPr>
          <w:jc w:val="center"/>
          <w:trHeight w:val="55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13</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车厢材质结构</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箱体四周采用1.2mm耐候钢板，底板采用1.2mm厚304不锈钢材料制作，防腐蚀性能高。</w:t>
            </w:r>
            <w:r/>
          </w:p>
        </w:tc>
      </w:tr>
      <w:tr>
        <w:trPr>
          <w:jc w:val="center"/>
          <w:trHeight w:val="55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14</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整车密封性要求</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pacing w:val="-2"/>
                <w:sz w:val="21"/>
                <w:szCs w:val="21"/>
                <w:highlight w:val="none"/>
                <w:lang w:val="zh-CN" w:bidi="zh-CN"/>
              </w:rPr>
              <w:t xml:space="preserve">整车做防水密闭处理，底板尾部向上倾斜20度，后门硅胶密封条，带污水箱，后门带导流槽</w:t>
            </w:r>
            <w:r>
              <w:rPr>
                <w:rFonts w:hint="eastAsia" w:ascii="宋体" w:hAnsi="宋体" w:eastAsia="宋体" w:cs="宋体"/>
                <w:color w:val="auto"/>
                <w:sz w:val="21"/>
                <w:szCs w:val="21"/>
                <w:highlight w:val="none"/>
                <w:lang w:val="zh-CN" w:bidi="zh-CN"/>
              </w:rPr>
              <w:t xml:space="preserve">。</w:t>
            </w:r>
            <w:r/>
          </w:p>
        </w:tc>
      </w:tr>
      <w:tr>
        <w:trPr>
          <w:jc w:val="center"/>
          <w:trHeight w:val="55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15</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装卸功能设计要求</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侧挂式垃圾收集方式，机械手自动翻转垃圾桶，最大翻转质量≥120kg，与240L/120L垃圾桶配套使用；厢体带液压自卸。</w:t>
            </w:r>
            <w:r/>
          </w:p>
        </w:tc>
      </w:tr>
      <w:tr>
        <w:trPr>
          <w:jc w:val="center"/>
          <w:trHeight w:val="55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16</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车厢后门功能设计要求</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后门采用双油缸液压自动启闭、且后门自动翻至车顶，易于倾倒垃圾至移动式压缩中转箱内，安全可靠。</w:t>
            </w:r>
            <w:r/>
          </w:p>
        </w:tc>
      </w:tr>
      <w:tr>
        <w:trPr>
          <w:jc w:val="center"/>
          <w:trHeight w:val="55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17</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箱体内部压缩功能要求</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箱体内部采用</w:t>
            </w:r>
            <w:r>
              <w:rPr>
                <w:rFonts w:hint="eastAsia" w:ascii="宋体" w:hAnsi="宋体" w:eastAsia="宋体" w:cs="宋体"/>
                <w:color w:val="auto"/>
                <w:sz w:val="21"/>
                <w:szCs w:val="21"/>
                <w:highlight w:val="none"/>
                <w:lang w:val="en-US" w:bidi="zh-CN"/>
              </w:rPr>
              <w:t xml:space="preserve">双油缸</w:t>
            </w:r>
            <w:r>
              <w:rPr>
                <w:rFonts w:hint="eastAsia" w:ascii="宋体" w:hAnsi="宋体" w:eastAsia="宋体" w:cs="宋体"/>
                <w:color w:val="auto"/>
                <w:sz w:val="21"/>
                <w:szCs w:val="21"/>
                <w:highlight w:val="none"/>
                <w:lang w:val="zh-CN" w:eastAsia="zh-CN" w:bidi="zh-CN"/>
              </w:rPr>
              <w:t xml:space="preserve">液压</w:t>
            </w:r>
            <w:r>
              <w:rPr>
                <w:rFonts w:hint="eastAsia" w:ascii="宋体" w:hAnsi="宋体" w:eastAsia="宋体" w:cs="宋体"/>
                <w:color w:val="auto"/>
                <w:sz w:val="21"/>
                <w:szCs w:val="21"/>
                <w:highlight w:val="none"/>
                <w:lang w:val="zh-CN" w:bidi="zh-CN"/>
              </w:rPr>
              <w:t xml:space="preserve">自动顶部压缩结构，压缩机构具有单循环及连续循环压缩功能，压缩比高；且压缩与提升功能产生互锁。</w:t>
            </w:r>
            <w:r/>
          </w:p>
        </w:tc>
      </w:tr>
      <w:tr>
        <w:trPr>
          <w:jc w:val="center"/>
          <w:trHeight w:val="55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18</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外形设计要求</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侧板、后门采用弧形结构设计，整车美观大方。</w:t>
            </w:r>
            <w:r/>
          </w:p>
        </w:tc>
      </w:tr>
      <w:tr>
        <w:trPr>
          <w:jc w:val="center"/>
          <w:trHeight w:val="41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19</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right="0" w:firstLine="0"/>
              <w:jc w:val="center"/>
              <w:keepLines w:val="0"/>
              <w:keepNext w:val="0"/>
              <w:pageBreakBefore w:val="0"/>
              <w:spacing w:line="340" w:lineRule="exact"/>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电控系统</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采用72V智能控制器，控制器与电机相线连接方式为接线盒连接固定，电机相线长度小于700mm控制器安装位置必须防水，散热效果好，便于维护，控制器采用三组防水插头。</w:t>
            </w:r>
            <w:r/>
          </w:p>
        </w:tc>
      </w:tr>
      <w:tr>
        <w:trPr>
          <w:jc w:val="center"/>
          <w:trHeight w:val="41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20</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驾驶方式，控制行走方式</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方向把式按钮式、手油门转把、高低速可调控制杆。</w:t>
            </w:r>
            <w:r/>
          </w:p>
        </w:tc>
      </w:tr>
      <w:tr>
        <w:trPr>
          <w:jc w:val="center"/>
          <w:trHeight w:val="41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21</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刹车系统</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液压制动油刹。</w:t>
            </w:r>
            <w:r/>
          </w:p>
        </w:tc>
      </w:tr>
      <w:tr>
        <w:trPr>
          <w:jc w:val="center"/>
          <w:trHeight w:val="464"/>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22</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驱动桥</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加重型无链条一体化</w:t>
            </w:r>
            <w:r>
              <w:rPr>
                <w:rFonts w:hint="eastAsia" w:ascii="宋体" w:hAnsi="宋体" w:eastAsia="宋体" w:cs="宋体"/>
                <w:color w:val="auto"/>
                <w:sz w:val="21"/>
                <w:szCs w:val="21"/>
                <w:highlight w:val="none"/>
                <w:lang w:val="en-US" w:bidi="zh-CN"/>
              </w:rPr>
              <w:t xml:space="preserve"> </w:t>
            </w:r>
            <w:r>
              <w:rPr>
                <w:rFonts w:hint="eastAsia" w:ascii="宋体" w:hAnsi="宋体" w:eastAsia="宋体" w:cs="宋体"/>
                <w:color w:val="auto"/>
                <w:sz w:val="21"/>
                <w:szCs w:val="21"/>
                <w:highlight w:val="none"/>
                <w:lang w:val="zh-CN" w:bidi="zh-CN"/>
              </w:rPr>
              <w:t xml:space="preserve">带高低速全浮式后桥，液压鼓式刹车。</w:t>
            </w:r>
            <w:r/>
          </w:p>
        </w:tc>
      </w:tr>
      <w:tr>
        <w:trPr>
          <w:jc w:val="center"/>
          <w:trHeight w:val="41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bCs/>
                <w:color w:val="auto"/>
                <w:sz w:val="21"/>
                <w:szCs w:val="21"/>
                <w:highlight w:val="none"/>
                <w:lang w:val="zh-CN" w:bidi="zh-CN"/>
              </w:rPr>
            </w:pPr>
            <w:r>
              <w:rPr>
                <w:rFonts w:hint="eastAsia" w:ascii="宋体" w:hAnsi="宋体" w:eastAsia="宋体" w:cs="宋体"/>
                <w:bCs/>
                <w:color w:val="auto"/>
                <w:sz w:val="21"/>
                <w:szCs w:val="21"/>
                <w:highlight w:val="none"/>
                <w:lang w:val="zh-CN" w:bidi="zh-CN"/>
              </w:rPr>
              <w:t xml:space="preserve">23</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弹簧钢</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zh-CN" w:bidi="zh-CN"/>
              </w:rPr>
              <w:t xml:space="preserve">卡槽固定，共四组，</w:t>
            </w:r>
            <w:r>
              <w:rPr>
                <w:rFonts w:hint="eastAsia" w:ascii="宋体" w:hAnsi="宋体" w:eastAsia="宋体" w:cs="宋体"/>
                <w:color w:val="auto"/>
                <w:sz w:val="21"/>
                <w:szCs w:val="21"/>
                <w:highlight w:val="none"/>
                <w:lang w:bidi="zh-CN"/>
              </w:rPr>
              <w:t xml:space="preserve">每组不低于10片。</w:t>
            </w:r>
            <w:r/>
          </w:p>
        </w:tc>
      </w:tr>
      <w:tr>
        <w:trPr>
          <w:jc w:val="center"/>
          <w:trHeight w:val="41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24</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驾驶室材质以及结构</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pacing w:val="-16"/>
                <w:sz w:val="21"/>
                <w:szCs w:val="21"/>
                <w:highlight w:val="none"/>
                <w:lang w:val="zh-CN" w:bidi="zh-CN"/>
              </w:rPr>
            </w:pPr>
            <w:r>
              <w:rPr>
                <w:rFonts w:hint="eastAsia" w:ascii="宋体" w:hAnsi="宋体" w:eastAsia="宋体" w:cs="宋体"/>
                <w:color w:val="auto"/>
                <w:spacing w:val="-8"/>
                <w:sz w:val="21"/>
                <w:szCs w:val="21"/>
                <w:highlight w:val="none"/>
                <w:lang w:val="zh-CN" w:bidi="zh-CN"/>
              </w:rPr>
              <w:t xml:space="preserve">全封闭式钢制超宽驾驶室（带门），采用模具冲压成型冷板材质，双</w:t>
            </w:r>
            <w:r>
              <w:rPr>
                <w:rFonts w:hint="eastAsia" w:ascii="宋体" w:hAnsi="宋体" w:cs="宋体"/>
                <w:color w:val="auto"/>
                <w:spacing w:val="-8"/>
                <w:sz w:val="21"/>
                <w:szCs w:val="21"/>
                <w:highlight w:val="none"/>
                <w:lang w:val="en-US" w:bidi="zh-CN"/>
              </w:rPr>
              <w:t xml:space="preserve">向</w:t>
            </w:r>
            <w:r>
              <w:rPr>
                <w:rFonts w:hint="eastAsia" w:ascii="宋体" w:hAnsi="宋体" w:eastAsia="宋体" w:cs="宋体"/>
                <w:color w:val="auto"/>
                <w:spacing w:val="-8"/>
                <w:sz w:val="21"/>
                <w:szCs w:val="21"/>
                <w:highlight w:val="none"/>
                <w:lang w:val="zh-CN" w:bidi="zh-CN"/>
              </w:rPr>
              <w:t xml:space="preserve">一体化嵌入式组合LED大</w:t>
            </w:r>
            <w:r>
              <w:rPr>
                <w:rFonts w:hint="eastAsia" w:ascii="宋体" w:hAnsi="宋体" w:eastAsia="宋体" w:cs="宋体"/>
                <w:color w:val="auto"/>
                <w:spacing w:val="-16"/>
                <w:sz w:val="21"/>
                <w:szCs w:val="21"/>
                <w:highlight w:val="none"/>
                <w:lang w:val="zh-CN" w:bidi="zh-CN"/>
              </w:rPr>
              <w:t xml:space="preserve">灯，整体式塑料仪表工作台，带液晶显示屏，</w:t>
            </w:r>
            <w:r>
              <w:rPr>
                <w:rFonts w:hint="eastAsia" w:ascii="宋体" w:hAnsi="宋体" w:eastAsia="宋体" w:cs="宋体"/>
                <w:color w:val="auto"/>
                <w:spacing w:val="-5"/>
                <w:sz w:val="21"/>
                <w:szCs w:val="21"/>
                <w:highlight w:val="none"/>
                <w:lang w:val="zh-CN" w:bidi="zh-CN"/>
              </w:rPr>
              <w:t xml:space="preserve">倒车视频，</w:t>
            </w:r>
            <w:r>
              <w:rPr>
                <w:rFonts w:hint="eastAsia" w:ascii="宋体" w:hAnsi="宋体" w:eastAsia="宋体" w:cs="宋体"/>
                <w:color w:val="auto"/>
                <w:spacing w:val="-16"/>
                <w:sz w:val="21"/>
                <w:szCs w:val="21"/>
                <w:highlight w:val="none"/>
                <w:lang w:val="zh-CN" w:bidi="zh-CN"/>
              </w:rPr>
              <w:t xml:space="preserve">带MP3</w:t>
            </w:r>
            <w:r>
              <w:rPr>
                <w:rFonts w:hint="eastAsia" w:ascii="宋体" w:hAnsi="宋体" w:eastAsia="宋体" w:cs="宋体"/>
                <w:color w:val="auto"/>
                <w:spacing w:val="-5"/>
                <w:sz w:val="21"/>
                <w:szCs w:val="21"/>
                <w:highlight w:val="none"/>
                <w:lang w:val="zh-CN" w:bidi="zh-CN"/>
              </w:rPr>
              <w:t xml:space="preserve">，误操作指示灯，带雨刮器，</w:t>
            </w:r>
            <w:r>
              <w:rPr>
                <w:rFonts w:hint="eastAsia" w:ascii="宋体" w:hAnsi="宋体" w:eastAsia="宋体" w:cs="宋体"/>
                <w:color w:val="auto"/>
                <w:spacing w:val="-6"/>
                <w:sz w:val="21"/>
                <w:szCs w:val="21"/>
                <w:highlight w:val="none"/>
                <w:lang w:val="zh-CN" w:bidi="zh-CN"/>
              </w:rPr>
              <w:t xml:space="preserve">LED</w:t>
            </w:r>
            <w:r>
              <w:rPr>
                <w:rFonts w:hint="eastAsia" w:ascii="宋体" w:hAnsi="宋体" w:eastAsia="宋体" w:cs="宋体"/>
                <w:color w:val="auto"/>
                <w:spacing w:val="-5"/>
                <w:sz w:val="21"/>
                <w:szCs w:val="21"/>
                <w:highlight w:val="none"/>
                <w:lang w:val="zh-CN" w:bidi="zh-CN"/>
              </w:rPr>
              <w:t xml:space="preserve">警示灯,</w:t>
            </w:r>
            <w:r>
              <w:rPr>
                <w:rFonts w:hint="eastAsia" w:ascii="宋体" w:hAnsi="宋体" w:eastAsia="宋体" w:cs="宋体"/>
                <w:color w:val="auto"/>
                <w:sz w:val="21"/>
                <w:szCs w:val="21"/>
                <w:highlight w:val="none"/>
                <w:lang w:val="zh-CN" w:bidi="zh-CN"/>
              </w:rPr>
              <w:t xml:space="preserve"> 采用高温喷塑防腐处理工艺</w:t>
            </w:r>
            <w:r>
              <w:rPr>
                <w:rFonts w:hint="eastAsia" w:ascii="宋体" w:hAnsi="宋体" w:eastAsia="宋体" w:cs="宋体"/>
                <w:color w:val="auto"/>
                <w:spacing w:val="-5"/>
                <w:sz w:val="21"/>
                <w:szCs w:val="21"/>
                <w:highlight w:val="none"/>
                <w:lang w:val="zh-CN" w:bidi="zh-CN"/>
              </w:rPr>
              <w:t xml:space="preserve">。</w:t>
            </w:r>
            <w:r/>
          </w:p>
        </w:tc>
      </w:tr>
      <w:tr>
        <w:trPr>
          <w:jc w:val="center"/>
          <w:trHeight w:val="41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25</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行走电机功率</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color w:val="auto"/>
                <w:sz w:val="21"/>
                <w:szCs w:val="21"/>
                <w:highlight w:val="none"/>
                <w:lang w:val="zh-CN" w:bidi="zh-CN"/>
              </w:rPr>
              <w:t xml:space="preserve">（免维护无刷电机）</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000W</w:t>
            </w:r>
            <w:r/>
          </w:p>
        </w:tc>
      </w:tr>
      <w:tr>
        <w:trPr>
          <w:jc w:val="center"/>
          <w:trHeight w:val="411"/>
        </w:trPr>
        <w:tc>
          <w:tcPr>
            <w:tcW w:w="85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26</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液压动力单元</w:t>
            </w:r>
            <w:r/>
          </w:p>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电机功率</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≥1300W</w:t>
            </w:r>
            <w:r/>
          </w:p>
        </w:tc>
      </w:tr>
      <w:tr>
        <w:trPr>
          <w:jc w:val="center"/>
          <w:trHeight w:val="411"/>
        </w:trPr>
        <w:tc>
          <w:tcPr>
            <w:tcW w:w="856" w:type="dxa"/>
            <w:vAlign w:val="center"/>
            <w:textDirection w:val="lrTb"/>
            <w:noWrap w:val="false"/>
          </w:tcPr>
          <w:p>
            <w:pPr>
              <w:jc w:val="center"/>
              <w:spacing w:line="260" w:lineRule="exact"/>
              <w:rPr>
                <w:rFonts w:hint="eastAsia" w:ascii="宋体" w:hAnsi="宋体" w:eastAsia="宋体" w:cs="宋体"/>
                <w:bCs/>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highlight w:val="none"/>
                <w:lang w:val="zh-CN"/>
              </w:rPr>
            </w:r>
            <w:r/>
          </w:p>
          <w:p>
            <w:pPr>
              <w:jc w:val="center"/>
              <w:spacing w:line="260" w:lineRule="exact"/>
              <w:rPr>
                <w:rFonts w:hint="eastAsia" w:ascii="宋体" w:hAnsi="宋体" w:eastAsia="宋体" w:cs="宋体"/>
                <w:color w:val="auto"/>
                <w:sz w:val="21"/>
                <w:szCs w:val="21"/>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highlight w:val="none"/>
                <w:lang w:val="zh-CN"/>
              </w:rPr>
              <w:t xml:space="preserve">27</w:t>
            </w:r>
            <w:r/>
          </w:p>
        </w:tc>
        <w:tc>
          <w:tcPr>
            <w:tcBorders>
              <w:right w:val="single" w:color="000000" w:sz="4" w:space="0"/>
            </w:tcBorders>
            <w:tcW w:w="2862"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液压油泵：</w:t>
            </w:r>
            <w:r/>
          </w:p>
        </w:tc>
        <w:tc>
          <w:tcPr>
            <w:tcBorders>
              <w:left w:val="single" w:color="000000" w:sz="4" w:space="0"/>
            </w:tcBorders>
            <w:tcW w:w="5436" w:type="dxa"/>
            <w:vAlign w:val="center"/>
            <w:textDirection w:val="lrTb"/>
            <w:noWrap w:val="false"/>
          </w:tcPr>
          <w:p>
            <w:pPr>
              <w:ind w:left="0" w:righ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≥800W直流油泵</w:t>
            </w:r>
            <w:r/>
          </w:p>
        </w:tc>
      </w:tr>
      <w:tr>
        <w:trPr>
          <w:jc w:val="center"/>
          <w:trHeight w:val="411"/>
        </w:trPr>
        <w:tc>
          <w:tcPr>
            <w:tcW w:w="856" w:type="dxa"/>
            <w:vAlign w:val="center"/>
            <w:textDirection w:val="lrTb"/>
            <w:noWrap w:val="false"/>
          </w:tcPr>
          <w:p>
            <w:pPr>
              <w:jc w:val="center"/>
              <w:spacing w:line="260" w:lineRule="exact"/>
              <w:rPr>
                <w:rFonts w:hint="eastAsia" w:ascii="宋体" w:hAnsi="宋体" w:eastAsia="宋体" w:cs="宋体"/>
                <w:color w:val="auto"/>
                <w:sz w:val="21"/>
                <w:szCs w:val="21"/>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highlight w:val="none"/>
                <w:lang w:val="zh-CN"/>
              </w:rPr>
              <w:t xml:space="preserve">28</w:t>
            </w:r>
            <w:r/>
          </w:p>
        </w:tc>
        <w:tc>
          <w:tcPr>
            <w:tcBorders>
              <w:right w:val="single" w:color="000000" w:sz="4" w:space="0"/>
            </w:tcBorders>
            <w:tcW w:w="2862" w:type="dxa"/>
            <w:vAlign w:val="center"/>
            <w:textDirection w:val="lrTb"/>
            <w:noWrap w:val="false"/>
          </w:tcPr>
          <w:p>
            <w:pPr>
              <w:jc w:val="center"/>
              <w:spacing w:line="260" w:lineRule="exact"/>
              <w:rPr>
                <w:rFonts w:hint="eastAsia" w:ascii="宋体" w:hAnsi="宋体" w:eastAsia="宋体" w:cs="宋体"/>
                <w:color w:val="auto"/>
                <w:sz w:val="21"/>
                <w:szCs w:val="21"/>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val="zh-CN"/>
              </w:rPr>
              <w:t xml:space="preserve">车辆安全系统</w:t>
            </w:r>
            <w:r>
              <w:rPr>
                <w:rFonts w:hint="eastAsia" w:ascii="宋体" w:hAnsi="宋体" w:eastAsia="宋体" w:cs="宋体"/>
                <w:bCs/>
                <w:color w:val="auto"/>
                <w:sz w:val="21"/>
                <w:szCs w:val="21"/>
                <w:highlight w:val="none"/>
              </w:rPr>
              <w:t xml:space="preserve">：</w:t>
            </w:r>
            <w:r/>
          </w:p>
        </w:tc>
        <w:tc>
          <w:tcPr>
            <w:tcBorders>
              <w:left w:val="single" w:color="000000" w:sz="4" w:space="0"/>
            </w:tcBorders>
            <w:tcW w:w="5436" w:type="dxa"/>
            <w:vAlign w:val="center"/>
            <w:textDirection w:val="lrTb"/>
            <w:noWrap w:val="false"/>
          </w:tcPr>
          <w:p>
            <w:pPr>
              <w:jc w:val="center"/>
              <w:spacing w:line="260" w:lineRule="exact"/>
              <w:rPr>
                <w:rFonts w:hint="eastAsia" w:ascii="宋体" w:hAnsi="宋体" w:eastAsia="宋体" w:cs="宋体"/>
                <w:bCs/>
                <w:color w:val="auto"/>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val="zh-CN"/>
              </w:rPr>
              <w:t xml:space="preserve">当使用者离开车辆，主电控系统自动断</w:t>
            </w:r>
            <w:r/>
          </w:p>
          <w:p>
            <w:pPr>
              <w:jc w:val="center"/>
              <w:spacing w:line="260" w:lineRule="exact"/>
              <w:rPr>
                <w:rFonts w:hint="eastAsia" w:ascii="宋体" w:hAnsi="宋体" w:eastAsia="宋体" w:cs="宋体"/>
                <w:color w:val="auto"/>
                <w:sz w:val="21"/>
                <w:szCs w:val="21"/>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lang w:val="zh-CN"/>
              </w:rPr>
              <w:t xml:space="preserve">电，车辆行驶控制系统自动关闭。（车辆照明系统和液压系统可以正常工作）</w:t>
            </w:r>
            <w:r/>
          </w:p>
        </w:tc>
      </w:tr>
      <w:tr>
        <w:trPr>
          <w:jc w:val="center"/>
          <w:trHeight w:val="411"/>
        </w:trPr>
        <w:tc>
          <w:tcPr>
            <w:tcW w:w="856" w:type="dxa"/>
            <w:vAlign w:val="center"/>
            <w:textDirection w:val="lrTb"/>
            <w:noWrap w:val="false"/>
          </w:tcPr>
          <w:p>
            <w:pPr>
              <w:jc w:val="center"/>
              <w:spacing w:line="260" w:lineRule="exact"/>
              <w:rPr>
                <w:rFonts w:hint="eastAsia" w:ascii="宋体" w:hAnsi="宋体" w:eastAsia="宋体" w:cs="宋体"/>
                <w:b/>
                <w:color w:val="auto"/>
                <w:sz w:val="21"/>
                <w:szCs w:val="21"/>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highlight w:val="none"/>
                <w:lang w:val="zh-CN"/>
              </w:rPr>
              <w:t xml:space="preserve">29</w:t>
            </w:r>
            <w:r/>
          </w:p>
        </w:tc>
        <w:tc>
          <w:tcPr>
            <w:shd w:val="clear" w:color="auto" w:fill="auto"/>
            <w:tcBorders>
              <w:right w:val="single" w:color="000000" w:sz="4" w:space="0"/>
            </w:tcBorders>
            <w:tcW w:w="2862" w:type="dxa"/>
            <w:vAlign w:val="center"/>
            <w:textDirection w:val="lrTb"/>
            <w:noWrap w:val="false"/>
          </w:tcPr>
          <w:p>
            <w:pPr>
              <w:jc w:val="center"/>
              <w:spacing w:line="260" w:lineRule="exact"/>
              <w:rPr>
                <w:rFonts w:hint="eastAsia" w:ascii="宋体" w:hAnsi="宋体" w:eastAsia="宋体" w:cs="宋体"/>
                <w:color w:val="auto"/>
                <w:sz w:val="21"/>
                <w:szCs w:val="21"/>
                <w:highlight w:val="none"/>
                <w:lang w:val="zh-CN" w:eastAsia="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highlight w:val="none"/>
                <w:lang w:val="zh-CN"/>
              </w:rPr>
              <w:t xml:space="preserve">外观要求：</w:t>
            </w:r>
            <w:r/>
          </w:p>
        </w:tc>
        <w:tc>
          <w:tcPr>
            <w:shd w:val="clear" w:color="auto" w:fill="auto"/>
            <w:tcBorders>
              <w:left w:val="single" w:color="000000" w:sz="4" w:space="0"/>
            </w:tcBorders>
            <w:tcW w:w="5436" w:type="dxa"/>
            <w:vAlign w:val="center"/>
            <w:textDirection w:val="lrTb"/>
            <w:noWrap w:val="false"/>
          </w:tcPr>
          <w:p>
            <w:pPr>
              <w:jc w:val="center"/>
              <w:spacing w:line="260" w:lineRule="exact"/>
              <w:rPr>
                <w:rFonts w:hint="eastAsia" w:ascii="宋体" w:hAnsi="宋体" w:eastAsia="宋体" w:cs="宋体"/>
                <w:color w:val="auto"/>
                <w:sz w:val="21"/>
                <w:szCs w:val="21"/>
                <w:highlight w:val="none"/>
                <w:lang w:val="zh-CN" w:eastAsia="zh-CN" w:bidi="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highlight w:val="none"/>
                <w:lang w:val="zh-CN"/>
              </w:rPr>
              <w:t xml:space="preserve">整车车架经过酸洗、磷化、电泳、汽车烤漆工艺处理，美观大方车架，颜</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lang w:val="zh-CN"/>
              </w:rPr>
              <w:t xml:space="preserve">色根据业主要求喷制。</w:t>
            </w:r>
            <w:r/>
          </w:p>
        </w:tc>
      </w:tr>
    </w:tbl>
    <w:p>
      <w:pPr>
        <w:ind w:left="0" w:right="0"/>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left="0" w:right="0"/>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left="0" w:right="0"/>
        <w:keepLines w:val="0"/>
        <w:keepNext w:val="0"/>
        <w:pageBreakBefore w:val="0"/>
        <w:spacing w:line="3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电动高压冲洗车</w:t>
      </w:r>
      <w:r/>
    </w:p>
    <w:tbl>
      <w:tblPr>
        <w:tblStyle w:val="801"/>
        <w:tblW w:w="912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96"/>
        <w:gridCol w:w="2581"/>
        <w:gridCol w:w="5450"/>
      </w:tblGrid>
      <w:tr>
        <w:trPr>
          <w:jc w:val="center"/>
          <w:trHeight w:val="572"/>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序号</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项 目</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参  数</w:t>
            </w:r>
            <w:r/>
          </w:p>
        </w:tc>
      </w:tr>
      <w:tr>
        <w:trPr>
          <w:jc w:val="center"/>
          <w:trHeight w:val="481"/>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外形尺寸（mm）</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zh-CN" w:eastAsia="zh-CN" w:bidi="zh-CN"/>
              </w:rPr>
              <w:t xml:space="preserve">≥3000*1000*1</w:t>
            </w:r>
            <w:r>
              <w:rPr>
                <w:rFonts w:hint="eastAsia" w:ascii="宋体" w:hAnsi="宋体" w:eastAsia="宋体" w:cs="宋体"/>
                <w:color w:val="auto"/>
                <w:sz w:val="21"/>
                <w:szCs w:val="21"/>
                <w:highlight w:val="none"/>
                <w:lang w:val="en-US" w:eastAsia="zh-CN" w:bidi="zh-CN"/>
              </w:rPr>
              <w:t xml:space="preserve">400</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水箱体容积</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yellow"/>
                <w:lang w:val="zh-CN" w:bidi="zh-CN"/>
              </w:rPr>
              <w:t xml:space="preserve">≥500L</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zh-CN"/>
              </w:rPr>
              <w:t xml:space="preserve">额定载重（kg）</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≥300</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4</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总质量（kg）</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val="en-US" w:bidi="zh-CN"/>
              </w:rPr>
              <w:t xml:space="preserve">680</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5</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整备质量（kg）</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w:t>
            </w:r>
            <w:r>
              <w:rPr>
                <w:rFonts w:hint="eastAsia" w:ascii="宋体" w:hAnsi="宋体" w:eastAsia="宋体" w:cs="宋体"/>
                <w:color w:val="auto"/>
                <w:sz w:val="21"/>
                <w:szCs w:val="21"/>
                <w:highlight w:val="none"/>
                <w:lang w:val="en-US" w:bidi="zh-CN"/>
              </w:rPr>
              <w:t xml:space="preserve">00</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6</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车速（km/h）</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≤60</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7</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zh-CN"/>
              </w:rPr>
              <w:t xml:space="preserve">轴距（mm）</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≥2100</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8</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后轮距（mm）</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≥850</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9</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val="0"/>
                <w:bCs w:val="0"/>
                <w:color w:val="auto"/>
                <w:sz w:val="21"/>
                <w:szCs w:val="21"/>
                <w:highlight w:val="none"/>
                <w:lang w:val="zh-CN" w:bidi="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zh-CN"/>
              </w:rPr>
              <w:t xml:space="preserve">轮胎</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≥前3.50-12，后4.00-12</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10</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zh-CN"/>
              </w:rPr>
              <w:t xml:space="preserve">行走电机功率</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yellow"/>
                <w:lang w:val="zh-CN" w:bidi="zh-CN"/>
              </w:rPr>
              <w:t xml:space="preserve">≥1500W</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11</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zh-CN"/>
              </w:rPr>
              <w:t xml:space="preserve">电池</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yellow"/>
                <w:lang w:val="en-US" w:bidi="zh-CN"/>
              </w:rPr>
              <w:t xml:space="preserve">≥60V50A磷酸铁锂锂电池</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12</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车厢</w:t>
            </w:r>
            <w:r/>
          </w:p>
          <w:p>
            <w:pPr>
              <w:ind w:left="0" w:right="0" w:firstLine="0"/>
              <w:jc w:val="center"/>
              <w:keepLines w:val="0"/>
              <w:keepNext w:val="0"/>
              <w:pageBreakBefore w:val="0"/>
              <w:spacing w:line="340" w:lineRule="exact"/>
              <w:widowControl/>
              <w:rPr>
                <w:rFonts w:hint="eastAsia" w:ascii="宋体" w:hAnsi="宋体" w:eastAsia="宋体" w:cs="宋体"/>
                <w:b w:val="0"/>
                <w:bCs w:val="0"/>
                <w:color w:val="auto"/>
                <w:sz w:val="21"/>
                <w:szCs w:val="21"/>
                <w:highlight w:val="none"/>
                <w:lang w:val="zh-CN" w:eastAsia="zh-CN" w:bidi="zh-CN"/>
              </w:rPr>
            </w:pPr>
            <w:r>
              <w:rPr>
                <w:rFonts w:hint="eastAsia" w:ascii="宋体" w:hAnsi="宋体" w:eastAsia="宋体" w:cs="宋体"/>
                <w:b w:val="0"/>
                <w:bCs w:val="0"/>
                <w:color w:val="auto"/>
                <w:sz w:val="21"/>
                <w:szCs w:val="21"/>
                <w:highlight w:val="none"/>
                <w:lang w:val="zh-CN" w:eastAsia="zh-CN" w:bidi="zh-CN"/>
              </w:rPr>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水箱外罩采用优质钢板材质，自带清洁、排污专用接口，消防注水口，箱体为螺栓固定，方便拆卸维修；车箱后侧设有散气孔，散发电机长时间工作造成的热量，提升电机的工作效率；水箱采用滚塑材质，防腐性强。</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13</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发动机</w:t>
            </w:r>
            <w:r/>
          </w:p>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采用13HP发动机，原装电启动开关，另配有手拉启动，在没有电的情况下，可手拉启动，自带缺机油保护装置。</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14</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高压泵</w:t>
            </w:r>
            <w:r/>
          </w:p>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250超高压高压泵，高压冲洗工作压力达到250kg(2500psi)并配置手持高压水枪，方便多方位冲洗作业，用于冲洗地面、小广告、果皮箱、垃圾桶等及其他喷洒作业。</w:t>
            </w:r>
            <w:r/>
          </w:p>
        </w:tc>
      </w:tr>
      <w:tr>
        <w:trPr>
          <w:jc w:val="center"/>
          <w:trHeight w:val="468"/>
        </w:trPr>
        <w:tc>
          <w:tcPr>
            <w:tcW w:w="109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15</w:t>
            </w:r>
            <w:r/>
          </w:p>
        </w:tc>
        <w:tc>
          <w:tcPr>
            <w:tcBorders>
              <w:right w:val="single" w:color="000000" w:sz="4" w:space="0"/>
            </w:tcBorders>
            <w:tcW w:w="2581"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烤漆工艺</w:t>
            </w:r>
            <w:r/>
          </w:p>
        </w:tc>
        <w:tc>
          <w:tcPr>
            <w:tcBorders>
              <w:left w:val="single" w:color="000000" w:sz="4" w:space="0"/>
            </w:tcBorders>
            <w:tcW w:w="5450"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整车经过抛丸、磷化、电泳工艺处理，喷涂采用汽车烤漆，防晒、防变色、耐腐蚀性强</w:t>
            </w:r>
            <w:r/>
          </w:p>
        </w:tc>
      </w:tr>
    </w:tbl>
    <w:p>
      <w:pPr>
        <w:ind w:firstLine="482"/>
        <w:jc w:val="left"/>
        <w:spacing w:line="36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rPr>
          <w:rFonts w:hint="default"/>
          <w:szCs w:val="24"/>
        </w:rPr>
      </w:pPr>
      <w:r>
        <w:rPr>
          <w:rFonts w:hint="default"/>
          <w:szCs w:val="24"/>
        </w:rPr>
      </w:r>
      <w:r/>
    </w:p>
    <w:p>
      <w:pPr>
        <w:ind w:firstLine="482"/>
        <w:jc w:val="left"/>
        <w:spacing w:line="36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ind w:firstLine="482"/>
        <w:jc w:val="left"/>
        <w:spacing w:line="36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备注：</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上述技术参数及功能要求中如出现具体产品的品牌、型号、参数等，仅供供应商更好地理解采购人对设备的需求，不能理解为唯一指定，只要优或相当于其技术参数或功能要求的，均可视为响应。</w:t>
      </w:r>
      <w:r/>
    </w:p>
    <w:p>
      <w:pPr>
        <w:ind w:firstLine="480"/>
        <w:jc w:val="left"/>
        <w:spacing w:line="36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2.</w:t>
      </w:r>
      <w:r>
        <w:rPr>
          <w:rFonts w:hint="eastAsia" w:ascii="宋体" w:hAnsi="宋体" w:eastAsia="宋体" w:cs="宋体"/>
          <w:b/>
          <w:bCs/>
          <w:color w:val="auto"/>
          <w:sz w:val="24"/>
          <w:szCs w:val="22"/>
          <w:highlight w:val="none"/>
        </w:rPr>
        <w:t xml:space="preserve">确认中标后，中标人需在</w:t>
      </w:r>
      <w:r>
        <w:rPr>
          <w:rFonts w:hint="eastAsia" w:ascii="宋体" w:hAnsi="宋体" w:eastAsia="宋体" w:cs="宋体"/>
          <w:b/>
          <w:bCs/>
          <w:color w:val="auto"/>
          <w:sz w:val="24"/>
          <w:szCs w:val="22"/>
          <w:highlight w:val="none"/>
          <w:lang w:val="en-US" w:eastAsia="zh-CN"/>
        </w:rPr>
        <w:t xml:space="preserve">7</w:t>
      </w:r>
      <w:r>
        <w:rPr>
          <w:rFonts w:hint="eastAsia" w:ascii="宋体" w:hAnsi="宋体" w:eastAsia="宋体" w:cs="宋体"/>
          <w:b/>
          <w:bCs/>
          <w:color w:val="auto"/>
          <w:sz w:val="24"/>
          <w:szCs w:val="22"/>
          <w:highlight w:val="none"/>
        </w:rPr>
        <w:t xml:space="preserve">日内提供各款式车</w:t>
      </w:r>
      <w:r>
        <w:rPr>
          <w:rFonts w:hint="eastAsia" w:ascii="宋体" w:hAnsi="宋体" w:eastAsia="宋体" w:cs="宋体"/>
          <w:b/>
          <w:bCs/>
          <w:color w:val="auto"/>
          <w:sz w:val="24"/>
          <w:szCs w:val="22"/>
          <w:highlight w:val="none"/>
          <w:lang w:val="en-US" w:eastAsia="zh-CN"/>
        </w:rPr>
        <w:t xml:space="preserve">辆</w:t>
      </w:r>
      <w:r>
        <w:rPr>
          <w:rFonts w:hint="eastAsia" w:ascii="宋体" w:hAnsi="宋体" w:eastAsia="宋体" w:cs="宋体"/>
          <w:b/>
          <w:bCs/>
          <w:color w:val="auto"/>
          <w:sz w:val="24"/>
          <w:szCs w:val="22"/>
          <w:highlight w:val="none"/>
        </w:rPr>
        <w:t xml:space="preserve">的样车一辆、车辆合格证，供采购人确认审核后方可批量供货。</w:t>
      </w:r>
      <w:r/>
    </w:p>
    <w:p>
      <w:pPr>
        <w:ind w:firstLine="480"/>
        <w:jc w:val="left"/>
        <w:spacing w:line="360" w:lineRule="exact"/>
        <w:rPr>
          <w:rFonts w:hint="eastAsia" w:ascii="宋体" w:hAnsi="宋体" w:eastAsia="宋体" w:cs="宋体"/>
          <w:b/>
          <w:bCs/>
          <w:color w:val="auto"/>
          <w:sz w:val="24"/>
          <w:szCs w:val="22"/>
          <w:highlight w:val="none"/>
        </w:rPr>
      </w:pP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.供应商供货时采购人按照此文件要求验收，验收不合格的，供应商需无条件整改，整改后还是不合格的，采购人有权解除合同且履约保证金不予退还，给采购人造成的其它损失由供应商承担。</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.中标供应商需免费为业主单位驾驶人员进行使用培训、技术指导，使驾驶人员能熟练驾驶操作该车辆。</w:t>
      </w:r>
      <w:r/>
    </w:p>
    <w:p>
      <w:pPr>
        <w:ind w:firstLine="480"/>
        <w:jc w:val="left"/>
        <w:spacing w:line="360" w:lineRule="exact"/>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5.中标供应商须对本项目所有车辆购买1年的保险，综合考虑在投标报价中。</w:t>
      </w:r>
      <w:r/>
    </w:p>
    <w:p>
      <w:pPr>
        <w:ind w:firstLine="480"/>
        <w:jc w:val="left"/>
        <w:spacing w:line="360" w:lineRule="exact"/>
        <w:rPr>
          <w:rFonts w:hint="eastAsia" w:ascii="宋体" w:hAnsi="宋体" w:eastAsia="宋体" w:cs="宋体"/>
          <w:b/>
          <w:bCs/>
          <w:color w:val="auto"/>
          <w:sz w:val="24"/>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2"/>
          <w:highlight w:val="none"/>
        </w:rPr>
        <w:t xml:space="preserve">四、验收标准及要求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（一）验收标准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验收，即按照采购合同的约定，对供应商每一项技术、服务、安全标准的履约情况检验（确认）而后收下。验收标准是采购人对供应商履行合同进行检验的依据。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按验收步骤，验收分为常规验收和技术验收：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常规验收：是指检验采购标的外包装是否完好无损，数量及配置是否与投标文件一致，文档资料（包括出厂合格证等）是否齐全。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技术验收：是指经常规验收合格后，提供的供货服务是否与合同、国家强制验收规范及投标文件一致，质量检测结果是否在正常检测范围内（如果需要的话，应用质量检测工具或委托国家认可的质量检测机构对可以检测的技术参数进行检测）。采购单位对中标方提供的货物结合产品性能及质量有国家标准的应符合国家标准。无国家标准的应符合行业标准、地方标准或者其他标准、规范，并满足文件要求。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（二）验收要求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1、货物交付后，在交付前应仔细检查货物自身无缺陷后方可供货，如果存在货物破损、自身材质、规格等质量缺陷，甲方有权要求将货物退场，由此引起的一切后果由乙方承担。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乙方货物全部进场后，并提供相关验收资料后1日内，甲方组织验收并出具验收报告。如果货物的质量、规格与合同规定不符，或在质量保证期内发现货物是有缺陷的（包括潜在缺陷或使用不符合要求的材料），甲方应报请法定检验机构进行检测（检测费由乙方承担），有权凭其出具的检验报告向乙方提出索赔。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（三）验收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在接到采购人进场通知后7天内将货物送至采购人指定地点并交付使用，成交供应商向采购人提交项目验收技术资料以及初验申请单，采购人收到申请后3个工作日内组织验收并按照合同约定以及投标文件中的产品技术标准进行验收无问题后签署初验单。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（四）验收标准：按照采购文件、投标文件及相关标准实施，须服从采购人安排要求。 </w:t>
      </w:r>
      <w:r/>
    </w:p>
    <w:p>
      <w:pPr>
        <w:ind w:firstLine="480"/>
        <w:jc w:val="left"/>
        <w:spacing w:line="3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（五）</w:t>
      </w:r>
      <w:r>
        <w:rPr>
          <w:rFonts w:hint="eastAsia" w:ascii="宋体" w:hAnsi="宋体" w:eastAsia="宋体" w:cs="Times New Roman"/>
          <w:bCs/>
          <w:color w:val="auto"/>
          <w:sz w:val="24"/>
          <w:szCs w:val="22"/>
          <w:highlight w:val="none"/>
        </w:rPr>
        <w:t xml:space="preserve">供应商供货时采购人按照此文件验收，验收不合格的，供应商需无条件整改，整改后还是不合格的，采购人有权解除合同，给采购人造成的其它损失由供应商承担。投标人所提供的材料必须是真实的，如发现造假，采购人将按照弄虚作假上报主管部门。</w:t>
      </w:r>
      <w:r/>
    </w:p>
    <w:p>
      <w:pPr>
        <w:ind w:firstLine="482"/>
        <w:jc w:val="left"/>
        <w:spacing w:line="360" w:lineRule="exact"/>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2"/>
          <w:highlight w:val="none"/>
        </w:rPr>
        <w:t xml:space="preserve">五、</w:t>
      </w:r>
      <w:r>
        <w:rPr>
          <w:rFonts w:hint="default" w:ascii="宋体" w:hAnsi="宋体" w:eastAsia="宋体" w:cs="宋体"/>
          <w:b/>
          <w:color w:val="auto"/>
          <w:sz w:val="24"/>
          <w:szCs w:val="21"/>
          <w:highlight w:val="none"/>
        </w:rPr>
        <w:t xml:space="preserve">售后服务</w:t>
      </w:r>
      <w:r/>
    </w:p>
    <w:p>
      <w:pPr>
        <w:ind w:firstLine="480"/>
        <w:jc w:val="left"/>
        <w:spacing w:line="360" w:lineRule="exact"/>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1</w:t>
      </w:r>
      <w:r>
        <w:rPr>
          <w:rFonts w:hint="eastAsia" w:ascii="宋体" w:hAnsi="宋体" w:eastAsia="宋体" w:cs="Times New Roman"/>
          <w:bCs/>
          <w:color w:val="auto"/>
          <w:sz w:val="24"/>
          <w:szCs w:val="22"/>
          <w:highlight w:val="none"/>
          <w:lang w:val="en-US" w:eastAsia="zh-CN"/>
        </w:rPr>
        <w:t xml:space="preserve">.</w:t>
      </w:r>
      <w:r>
        <w:rPr>
          <w:rFonts w:hint="eastAsia" w:ascii="宋体" w:hAnsi="宋体" w:eastAsia="宋体" w:cs="Times New Roman"/>
          <w:bCs/>
          <w:color w:val="auto"/>
          <w:sz w:val="24"/>
          <w:szCs w:val="22"/>
          <w:highlight w:val="none"/>
        </w:rPr>
        <w:t xml:space="preserve">验收通过之日起对设备保修</w:t>
      </w:r>
      <w:r>
        <w:rPr>
          <w:rFonts w:hint="eastAsia" w:ascii="宋体" w:hAnsi="宋体" w:eastAsia="宋体" w:cs="Times New Roman"/>
          <w:bCs/>
          <w:color w:val="auto"/>
          <w:sz w:val="24"/>
          <w:szCs w:val="22"/>
          <w:highlight w:val="none"/>
          <w:lang w:val="en-US" w:eastAsia="zh-CN"/>
        </w:rPr>
        <w:t xml:space="preserve">3</w:t>
      </w:r>
      <w:r>
        <w:rPr>
          <w:rFonts w:hint="eastAsia" w:ascii="宋体" w:hAnsi="宋体" w:eastAsia="宋体" w:cs="Times New Roman"/>
          <w:bCs/>
          <w:color w:val="auto"/>
          <w:sz w:val="24"/>
          <w:szCs w:val="22"/>
          <w:highlight w:val="none"/>
        </w:rPr>
        <w:t xml:space="preserve">年。三年内发现设备缺陷等质量问题，中标供应商负责无条件维修或调换；中标供应商货物经过双方检验认可后，签署验收报告，按国家及相关部门的 “三包”要求（特别要求的按特别要求执行）。</w:t>
      </w:r>
      <w:r/>
    </w:p>
    <w:p>
      <w:pPr>
        <w:ind w:firstLine="480"/>
        <w:jc w:val="left"/>
        <w:spacing w:line="360" w:lineRule="exact"/>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2</w:t>
      </w:r>
      <w:r>
        <w:rPr>
          <w:rFonts w:hint="eastAsia" w:ascii="宋体" w:hAnsi="宋体" w:eastAsia="宋体" w:cs="Times New Roman"/>
          <w:bCs/>
          <w:color w:val="auto"/>
          <w:sz w:val="24"/>
          <w:szCs w:val="22"/>
          <w:highlight w:val="none"/>
          <w:lang w:val="en-US" w:eastAsia="zh-CN"/>
        </w:rPr>
        <w:t xml:space="preserve">.</w:t>
      </w:r>
      <w:r>
        <w:rPr>
          <w:rFonts w:hint="eastAsia" w:ascii="宋体" w:hAnsi="宋体" w:eastAsia="宋体" w:cs="Times New Roman"/>
          <w:bCs/>
          <w:color w:val="auto"/>
          <w:sz w:val="24"/>
          <w:szCs w:val="22"/>
          <w:highlight w:val="none"/>
        </w:rPr>
        <w:t xml:space="preserve">售后服务期内免费为采购人提供维修、保养、同质</w:t>
      </w:r>
      <w:r>
        <w:rPr>
          <w:rFonts w:hint="eastAsia" w:ascii="宋体" w:hAnsi="宋体" w:cs="Times New Roman"/>
          <w:bCs/>
          <w:color w:val="auto"/>
          <w:sz w:val="24"/>
          <w:szCs w:val="22"/>
          <w:highlight w:val="none"/>
          <w:lang w:val="en-US" w:eastAsia="zh-CN"/>
        </w:rPr>
        <w:t xml:space="preserve">配</w:t>
      </w:r>
      <w:r>
        <w:rPr>
          <w:rFonts w:hint="eastAsia" w:ascii="宋体" w:hAnsi="宋体" w:eastAsia="宋体" w:cs="Times New Roman"/>
          <w:bCs/>
          <w:color w:val="auto"/>
          <w:sz w:val="24"/>
          <w:szCs w:val="22"/>
          <w:highlight w:val="none"/>
        </w:rPr>
        <w:t xml:space="preserve">件及替换等，采购人不承担任何费用，中标供应商保证设备免费维保期内有效运行，售后服务期内免费为客户排除软硬件故障，使客户方系统得到更好的维护与支持。</w:t>
      </w:r>
      <w:r/>
    </w:p>
    <w:p>
      <w:pPr>
        <w:ind w:firstLine="480"/>
        <w:jc w:val="left"/>
        <w:spacing w:line="360" w:lineRule="exact"/>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3</w:t>
      </w:r>
      <w:r>
        <w:rPr>
          <w:rFonts w:hint="eastAsia" w:ascii="宋体" w:hAnsi="宋体" w:eastAsia="宋体" w:cs="Times New Roman"/>
          <w:bCs/>
          <w:color w:val="auto"/>
          <w:sz w:val="24"/>
          <w:szCs w:val="22"/>
          <w:highlight w:val="none"/>
          <w:lang w:val="en-US" w:eastAsia="zh-CN"/>
        </w:rPr>
        <w:t xml:space="preserve">.</w:t>
      </w:r>
      <w:r>
        <w:rPr>
          <w:rFonts w:hint="eastAsia" w:ascii="宋体" w:hAnsi="宋体" w:eastAsia="宋体" w:cs="Times New Roman"/>
          <w:bCs/>
          <w:color w:val="auto"/>
          <w:sz w:val="24"/>
          <w:szCs w:val="22"/>
          <w:highlight w:val="none"/>
        </w:rPr>
        <w:t xml:space="preserve">技术支持响应时间。在售后服务期内，投标人服务时间应为24小时</w:t>
      </w:r>
      <w:r>
        <w:rPr>
          <w:rFonts w:hint="eastAsia" w:ascii="宋体" w:hAnsi="宋体" w:eastAsia="宋体" w:cs="Times New Roman"/>
          <w:bCs/>
          <w:color w:val="auto"/>
          <w:sz w:val="24"/>
          <w:szCs w:val="22"/>
          <w:highlight w:val="none"/>
          <w:lang w:val="en-US" w:eastAsia="zh-CN"/>
        </w:rPr>
        <w:t xml:space="preserve">内到达现场解决问题</w:t>
      </w:r>
      <w:r>
        <w:rPr>
          <w:rFonts w:hint="eastAsia" w:ascii="宋体" w:hAnsi="宋体" w:eastAsia="宋体" w:cs="Times New Roman"/>
          <w:bCs/>
          <w:color w:val="auto"/>
          <w:sz w:val="24"/>
          <w:szCs w:val="22"/>
          <w:highlight w:val="none"/>
          <w:lang w:eastAsia="zh-CN"/>
        </w:rPr>
        <w:t xml:space="preserve">；</w:t>
      </w:r>
      <w:r>
        <w:rPr>
          <w:rFonts w:hint="eastAsia" w:ascii="宋体" w:hAnsi="宋体" w:eastAsia="宋体" w:cs="Times New Roman"/>
          <w:bCs/>
          <w:color w:val="auto"/>
          <w:sz w:val="24"/>
          <w:szCs w:val="22"/>
          <w:highlight w:val="none"/>
          <w:lang w:val="en-US" w:eastAsia="zh-CN"/>
        </w:rPr>
        <w:t xml:space="preserve">也可</w:t>
      </w:r>
      <w:r>
        <w:rPr>
          <w:rFonts w:hint="eastAsia" w:ascii="宋体" w:hAnsi="宋体" w:eastAsia="宋体" w:cs="Times New Roman"/>
          <w:bCs/>
          <w:color w:val="auto"/>
          <w:sz w:val="24"/>
          <w:szCs w:val="22"/>
          <w:highlight w:val="none"/>
          <w:lang w:eastAsia="zh-CN"/>
        </w:rPr>
        <w:t xml:space="preserve">通过远程支持等方式满足时效要求</w:t>
      </w:r>
      <w:r>
        <w:rPr>
          <w:rFonts w:hint="eastAsia" w:ascii="宋体" w:hAnsi="宋体" w:eastAsia="宋体" w:cs="Times New Roman"/>
          <w:bCs/>
          <w:color w:val="auto"/>
          <w:sz w:val="24"/>
          <w:szCs w:val="22"/>
          <w:highlight w:val="none"/>
        </w:rPr>
        <w:t xml:space="preserve">。</w:t>
      </w:r>
      <w:r/>
    </w:p>
    <w:p>
      <w:pPr>
        <w:ind w:firstLine="480"/>
        <w:jc w:val="left"/>
        <w:spacing w:line="360" w:lineRule="exact"/>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4</w:t>
      </w:r>
      <w:r>
        <w:rPr>
          <w:rFonts w:hint="eastAsia" w:ascii="宋体" w:hAnsi="宋体" w:eastAsia="宋体" w:cs="Times New Roman"/>
          <w:bCs/>
          <w:color w:val="auto"/>
          <w:sz w:val="24"/>
          <w:szCs w:val="22"/>
          <w:highlight w:val="none"/>
          <w:lang w:val="en-US" w:eastAsia="zh-CN"/>
        </w:rPr>
        <w:t xml:space="preserve">.</w:t>
      </w:r>
      <w:r>
        <w:rPr>
          <w:rFonts w:hint="eastAsia" w:ascii="宋体" w:hAnsi="宋体" w:eastAsia="宋体" w:cs="Times New Roman"/>
          <w:bCs/>
          <w:color w:val="auto"/>
          <w:sz w:val="24"/>
          <w:szCs w:val="22"/>
          <w:highlight w:val="none"/>
        </w:rPr>
        <w:t xml:space="preserve">售后服务期过后，投标人仍有义务提供优惠的技术服务（包括提供设备维护、备件等）。</w:t>
      </w:r>
      <w:r/>
    </w:p>
    <w:p>
      <w:pPr>
        <w:ind w:firstLine="480"/>
        <w:jc w:val="left"/>
        <w:spacing w:line="360" w:lineRule="exact"/>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5</w:t>
      </w:r>
      <w:r>
        <w:rPr>
          <w:rFonts w:hint="eastAsia" w:ascii="宋体" w:hAnsi="宋体" w:eastAsia="宋体" w:cs="Times New Roman"/>
          <w:bCs/>
          <w:color w:val="auto"/>
          <w:sz w:val="24"/>
          <w:szCs w:val="22"/>
          <w:highlight w:val="none"/>
          <w:lang w:val="en-US" w:eastAsia="zh-CN"/>
        </w:rPr>
        <w:t xml:space="preserve">.</w:t>
      </w:r>
      <w:r>
        <w:rPr>
          <w:rFonts w:hint="eastAsia" w:ascii="宋体" w:hAnsi="宋体" w:eastAsia="宋体" w:cs="Times New Roman"/>
          <w:bCs/>
          <w:color w:val="auto"/>
          <w:sz w:val="24"/>
          <w:szCs w:val="22"/>
          <w:highlight w:val="none"/>
        </w:rPr>
        <w:t xml:space="preserve">中标人未在上述规定时间内履行售后服务义务的，采购人可选择是否委托第三方代为处理，由此产生的费用及损失均由中标人承担。</w:t>
      </w:r>
      <w:r/>
    </w:p>
    <w:p>
      <w:pPr>
        <w:ind w:firstLine="480"/>
        <w:jc w:val="left"/>
        <w:spacing w:line="360" w:lineRule="exact"/>
        <w:rPr>
          <w:rFonts w:hint="eastAsia" w:ascii="宋体" w:hAnsi="宋体" w:eastAsia="宋体" w:cs="宋体"/>
          <w:b/>
          <w:bCs/>
          <w:color w:val="auto"/>
          <w:sz w:val="24"/>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2"/>
          <w:highlight w:val="none"/>
        </w:rPr>
        <w:t xml:space="preserve">六、报价要求 </w:t>
      </w:r>
      <w:r/>
    </w:p>
    <w:p>
      <w:pPr>
        <w:ind w:firstLine="480"/>
        <w:jc w:val="left"/>
        <w:spacing w:line="360" w:lineRule="exact"/>
        <w:rPr>
          <w:rFonts w:ascii="宋体" w:hAnsi="宋体" w:eastAsia="宋体" w:cs="宋体"/>
          <w:sz w:val="24"/>
          <w:highlight w:val="none"/>
          <w:lang w:val="en-US" w:eastAsia="zh-CN"/>
        </w:rPr>
      </w:pPr>
      <w:r>
        <w:rPr>
          <w:rFonts w:hint="eastAsia" w:ascii="宋体" w:hAnsi="宋体" w:eastAsia="宋体" w:cs="宋体"/>
          <w:color w:val="auto"/>
          <w:sz w:val="24"/>
          <w:szCs w:val="22"/>
          <w:highlight w:val="none"/>
        </w:rPr>
        <w:t xml:space="preserve">1.清单包含车辆费用、</w:t>
      </w:r>
      <w:r>
        <w:rPr>
          <w:rFonts w:hint="eastAsia" w:ascii="宋体" w:hAnsi="宋体" w:eastAsia="宋体" w:cs="宋体"/>
          <w:b/>
          <w:bCs/>
          <w:color w:val="auto"/>
          <w:sz w:val="24"/>
          <w:szCs w:val="22"/>
          <w:highlight w:val="none"/>
          <w:lang w:val="en-US" w:eastAsia="zh-CN"/>
        </w:rPr>
        <w:t xml:space="preserve">车辆保险费、</w:t>
      </w:r>
      <w:r>
        <w:rPr>
          <w:rFonts w:hint="eastAsia" w:ascii="宋体" w:hAnsi="宋体" w:eastAsia="宋体" w:cs="宋体"/>
          <w:color w:val="auto"/>
          <w:sz w:val="24"/>
          <w:szCs w:val="22"/>
          <w:highlight w:val="none"/>
        </w:rPr>
        <w:t xml:space="preserve">辅材费、安装费、调试费、措施项目费、规费、税金等一切费用，投标方自行考虑自主报价，投标报价内容包括：货物本身价格、配件、所有辅材、运输、装卸、人工、安装、产品损耗、报验、检测、检验、售后服务、税费及产品交付使用过程中涉及到的其他一切费用。</w:t>
      </w:r>
      <w:r>
        <w:rPr>
          <w:rFonts w:hint="eastAsia" w:ascii="宋体" w:hAnsi="宋体" w:eastAsia="宋体" w:cs="宋体"/>
          <w:sz w:val="24"/>
          <w:highlight w:val="none"/>
          <w:lang w:val="en-US" w:eastAsia="zh-CN"/>
        </w:rPr>
        <w:t xml:space="preserve">                                                                                                                                                                               </w:t>
      </w:r>
      <w:r/>
    </w:p>
    <w:p>
      <w:pPr>
        <w:rPr>
          <w:rFonts w:eastAsia="宋体" w:cs="Times New Roman"/>
          <w:highlight w:val="none"/>
        </w:rPr>
      </w:pPr>
      <w:r>
        <w:rPr>
          <w:rFonts w:eastAsia="宋体" w:cs="Times New Roman"/>
          <w:highlight w:val="none"/>
        </w:rPr>
      </w:r>
      <w:r/>
    </w:p>
    <w:p>
      <w:pPr>
        <w:spacing w:line="260" w:lineRule="exact"/>
        <w:rPr>
          <w:sz w:val="18"/>
          <w:szCs w:val="18"/>
        </w:rPr>
      </w:pPr>
      <w:r>
        <w:rPr>
          <w:sz w:val="18"/>
          <w:szCs w:val="18"/>
        </w:rPr>
      </w:r>
      <w:r/>
    </w:p>
    <w:p>
      <w:pPr>
        <w:ind w:firstLine="480"/>
        <w:jc w:val="left"/>
        <w:spacing w:line="384" w:lineRule="exact"/>
        <w:rPr>
          <w:rFonts w:hint="eastAsia" w:ascii="宋体" w:hAnsi="宋体" w:cs="宋体"/>
          <w:sz w:val="24"/>
        </w:rPr>
      </w:pPr>
      <w:r>
        <w:rPr>
          <w:rFonts w:hint="eastAsia" w:ascii="宋体" w:hAnsi="宋体" w:cs="宋体"/>
          <w:sz w:val="24"/>
        </w:rPr>
      </w:r>
      <w:r/>
    </w:p>
    <w:p>
      <w:pPr>
        <w:pStyle w:val="865"/>
        <w:jc w:val="center"/>
        <w:spacing w:before="200"/>
        <w:rPr>
          <w:rFonts w:hint="eastAsia" w:ascii="Calibri" w:hAnsi="Calibri" w:eastAsia="宋体"/>
          <w:b/>
          <w:sz w:val="44"/>
          <w:szCs w:val="44"/>
        </w:rPr>
      </w:pPr>
      <w:r/>
      <w:bookmarkStart w:id="118" w:name="_Toc81575169"/>
      <w:r/>
      <w:bookmarkStart w:id="119" w:name="_Toc22098"/>
      <w:r/>
      <w:bookmarkStart w:id="120" w:name="_Toc31499"/>
      <w:r/>
      <w:bookmarkStart w:id="121" w:name="_Toc81575206"/>
      <w:r/>
      <w:bookmarkStart w:id="122" w:name="_Toc2513"/>
      <w:r>
        <w:rPr>
          <w:rFonts w:hint="eastAsia" w:ascii="Calibri" w:hAnsi="Calibri" w:eastAsia="宋体"/>
          <w:b/>
          <w:sz w:val="44"/>
          <w:szCs w:val="44"/>
        </w:rPr>
        <w:br w:type="page" w:clear="all"/>
      </w:r>
      <w:r>
        <w:rPr>
          <w:rFonts w:hint="eastAsia" w:ascii="Calibri" w:hAnsi="Calibri" w:eastAsia="宋体"/>
          <w:b/>
          <w:sz w:val="44"/>
          <w:szCs w:val="44"/>
        </w:rPr>
        <w:t xml:space="preserve">第五章</w:t>
      </w:r>
      <w:r>
        <w:rPr>
          <w:rFonts w:ascii="Calibri" w:hAnsi="Calibri" w:eastAsia="宋体"/>
          <w:b/>
          <w:sz w:val="44"/>
          <w:szCs w:val="44"/>
        </w:rPr>
        <w:t xml:space="preserve">  </w:t>
      </w:r>
      <w:r>
        <w:rPr>
          <w:rFonts w:hint="eastAsia" w:ascii="Calibri" w:hAnsi="Calibri" w:eastAsia="宋体"/>
          <w:b/>
          <w:sz w:val="44"/>
          <w:szCs w:val="44"/>
        </w:rPr>
        <w:t xml:space="preserve">合同文本</w:t>
      </w:r>
      <w:bookmarkEnd w:id="118"/>
      <w:r/>
      <w:bookmarkEnd w:id="119"/>
      <w:r/>
      <w:bookmarkEnd w:id="120"/>
      <w:r/>
      <w:bookmarkEnd w:id="121"/>
      <w:r/>
      <w:bookmarkEnd w:id="122"/>
      <w:r/>
      <w:bookmarkStart w:id="123" w:name="_Toc513029243"/>
      <w:r/>
      <w:bookmarkStart w:id="124" w:name="_Toc16938559"/>
      <w:r/>
      <w:bookmarkStart w:id="125" w:name="_Toc20823315"/>
      <w:r/>
      <w:r/>
    </w:p>
    <w:p>
      <w:pPr>
        <w:spacing w:line="400" w:lineRule="exact"/>
        <w:rPr>
          <w:rFonts w:ascii="宋体" w:hAnsi="宋体"/>
          <w:bCs/>
          <w:sz w:val="24"/>
          <w:szCs w:val="24"/>
        </w:rPr>
      </w:pPr>
      <w:r>
        <w:rPr>
          <w:rFonts w:ascii="宋体" w:hAnsi="宋体"/>
          <w:bCs/>
          <w:sz w:val="24"/>
          <w:szCs w:val="24"/>
        </w:rPr>
      </w:r>
      <w:r/>
    </w:p>
    <w:p>
      <w:pPr>
        <w:spacing w:line="400" w:lineRule="exact"/>
        <w:rPr>
          <w:rFonts w:hint="eastAsia" w:ascii="宋体" w:hAnsi="宋体"/>
          <w:bCs/>
          <w:sz w:val="24"/>
          <w:szCs w:val="24"/>
        </w:rPr>
      </w:pPr>
      <w:r>
        <w:rPr>
          <w:rFonts w:hint="eastAsia"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pStyle w:val="900"/>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900"/>
        <w:jc w:val="center"/>
        <w:rPr>
          <w:rFonts w:ascii="宋体" w:hAnsi="宋体" w:eastAsia="宋体" w:cs="宋体"/>
          <w:b/>
          <w:bCs/>
          <w:spacing w:val="-20"/>
          <w:lang w:eastAsia="zh-CN"/>
        </w:rPr>
      </w:pPr>
      <w:r/>
      <w:bookmarkStart w:id="126" w:name="_Hlk187856708"/>
      <w:r/>
      <w:bookmarkEnd w:id="123"/>
      <w:r/>
      <w:bookmarkEnd w:id="124"/>
      <w:r/>
      <w:bookmarkEnd w:id="125"/>
      <w:r/>
      <w:bookmarkEnd w:id="126"/>
      <w:r/>
      <w:r/>
    </w:p>
    <w:p>
      <w:pPr>
        <w:jc w:val="center"/>
        <w:rPr>
          <w:sz w:val="32"/>
          <w:szCs w:val="32"/>
        </w:rPr>
      </w:pPr>
      <w:r/>
      <w:bookmarkStart w:id="127" w:name="_Toc81575170"/>
      <w:r/>
      <w:bookmarkStart w:id="128" w:name="_Toc19649"/>
      <w:r/>
      <w:bookmarkStart w:id="129" w:name="_Toc12937"/>
      <w:r/>
      <w:bookmarkStart w:id="130" w:name="_Toc22853"/>
      <w:r/>
      <w:bookmarkStart w:id="131" w:name="_Toc9003"/>
      <w:r/>
      <w:bookmarkStart w:id="132" w:name="_Toc81575207"/>
      <w:r>
        <w:rPr>
          <w:rFonts w:hint="eastAsia"/>
          <w:sz w:val="32"/>
          <w:szCs w:val="32"/>
        </w:rPr>
        <w:t xml:space="preserve">政府采购合同（适用于货物类项目）</w:t>
      </w:r>
      <w:r/>
    </w:p>
    <w:p>
      <w:pPr>
        <w:jc w:val="center"/>
        <w:rPr>
          <w:sz w:val="32"/>
          <w:szCs w:val="32"/>
        </w:rPr>
      </w:pPr>
      <w:r>
        <w:rPr>
          <w:sz w:val="32"/>
          <w:szCs w:val="32"/>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ind w:firstLine="640"/>
        <w:spacing w:line="400" w:lineRule="exact"/>
        <w:rPr>
          <w:sz w:val="32"/>
          <w:szCs w:val="32"/>
        </w:rPr>
      </w:pPr>
      <w:r>
        <w:rPr>
          <w:sz w:val="32"/>
          <w:szCs w:val="32"/>
        </w:rPr>
      </w:r>
      <w:r/>
    </w:p>
    <w:p>
      <w:pPr>
        <w:ind w:firstLine="640"/>
        <w:spacing w:line="400" w:lineRule="exact"/>
        <w:rPr>
          <w:sz w:val="32"/>
          <w:szCs w:val="32"/>
        </w:rPr>
      </w:pPr>
      <w:r>
        <w:rPr>
          <w:sz w:val="32"/>
          <w:szCs w:val="32"/>
        </w:rPr>
      </w:r>
      <w:r/>
    </w:p>
    <w:p>
      <w:pPr>
        <w:ind w:firstLine="640"/>
        <w:spacing w:line="400" w:lineRule="exact"/>
        <w:rPr>
          <w:sz w:val="32"/>
          <w:szCs w:val="32"/>
        </w:rPr>
      </w:pPr>
      <w:r>
        <w:rPr>
          <w:sz w:val="32"/>
          <w:szCs w:val="32"/>
        </w:rPr>
      </w:r>
      <w:r/>
    </w:p>
    <w:p>
      <w:pPr>
        <w:ind w:firstLine="640"/>
        <w:spacing w:line="400" w:lineRule="exact"/>
        <w:rPr>
          <w:sz w:val="32"/>
          <w:szCs w:val="32"/>
        </w:rPr>
      </w:pPr>
      <w:r>
        <w:rPr>
          <w:sz w:val="32"/>
          <w:szCs w:val="32"/>
        </w:rPr>
      </w:r>
      <w:r/>
    </w:p>
    <w:p>
      <w:pPr>
        <w:ind w:firstLine="640"/>
        <w:spacing w:line="400" w:lineRule="exact"/>
        <w:rPr>
          <w:sz w:val="32"/>
          <w:szCs w:val="32"/>
        </w:rPr>
      </w:pPr>
      <w:r>
        <w:rPr>
          <w:sz w:val="32"/>
          <w:szCs w:val="32"/>
        </w:rPr>
      </w:r>
      <w:r/>
    </w:p>
    <w:p>
      <w:pPr>
        <w:jc w:val="center"/>
        <w:spacing w:after="120"/>
        <w:rPr>
          <w:rFonts w:hint="eastAsia" w:ascii="宋体" w:hAnsi="宋体" w:cs="宋体"/>
          <w:b/>
          <w:bCs/>
          <w:sz w:val="30"/>
          <w:szCs w:val="20"/>
        </w:rPr>
        <w:outlineLvl w:val="0"/>
      </w:pPr>
      <w:r/>
      <w:bookmarkStart w:id="133" w:name="_Toc155086567"/>
      <w:r>
        <w:rPr>
          <w:rFonts w:hint="eastAsia" w:ascii="宋体" w:hAnsi="宋体" w:cs="宋体"/>
          <w:b/>
          <w:sz w:val="30"/>
        </w:rPr>
        <w:t xml:space="preserve">政府采购合同（货物）（合同编号）</w:t>
      </w:r>
      <w:bookmarkEnd w:id="133"/>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lang w:eastAsia="zh-CN"/>
        </w:rPr>
        <w:t xml:space="preserve">沭阳县颜集镇农村人居环境整治综合提升奖补资金车辆采购项目（薄弱村运维管护）</w:t>
      </w:r>
      <w:r>
        <w:rPr>
          <w:rFonts w:hint="eastAsia" w:ascii="宋体" w:hAnsi="宋体" w:cs="宋体"/>
          <w:sz w:val="24"/>
          <w:szCs w:val="24"/>
        </w:rPr>
        <w:t xml:space="preserve">                    </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项目编号：         </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分包号： </w:t>
      </w:r>
      <w:r/>
    </w:p>
    <w:p>
      <w:pPr>
        <w:ind w:firstLine="480"/>
        <w:jc w:val="left"/>
        <w:spacing w:line="420" w:lineRule="exact"/>
        <w:rPr>
          <w:rFonts w:hint="eastAsia" w:ascii="宋体" w:hAnsi="宋体" w:cs="宋体"/>
          <w:sz w:val="24"/>
          <w:szCs w:val="24"/>
          <w:u w:val="single"/>
        </w:rPr>
      </w:pPr>
      <w:r>
        <w:rPr>
          <w:rFonts w:hint="eastAsia" w:ascii="宋体" w:hAnsi="宋体" w:cs="宋体"/>
          <w:sz w:val="24"/>
          <w:szCs w:val="24"/>
        </w:rPr>
        <w:t xml:space="preserve">甲方：（买方）</w:t>
      </w:r>
      <w:r>
        <w:rPr>
          <w:rFonts w:hint="eastAsia" w:ascii="宋体" w:hAnsi="宋体" w:cs="宋体"/>
          <w:sz w:val="24"/>
          <w:szCs w:val="24"/>
          <w:u w:val="single"/>
        </w:rPr>
        <w:t xml:space="preserve"> 沭阳县颜集镇人民政府  </w:t>
      </w:r>
      <w:r/>
    </w:p>
    <w:p>
      <w:pPr>
        <w:ind w:firstLine="480"/>
        <w:jc w:val="left"/>
        <w:spacing w:line="420" w:lineRule="exact"/>
        <w:rPr>
          <w:rFonts w:hint="eastAsia" w:ascii="宋体" w:hAnsi="宋体" w:cs="宋体"/>
          <w:sz w:val="24"/>
          <w:szCs w:val="24"/>
          <w:u w:val="single"/>
        </w:rPr>
      </w:pPr>
      <w:r>
        <w:rPr>
          <w:rFonts w:hint="eastAsia" w:ascii="宋体" w:hAnsi="宋体" w:cs="宋体"/>
          <w:sz w:val="24"/>
          <w:szCs w:val="24"/>
        </w:rPr>
        <w:t xml:space="preserve">乙方：（卖方）</w:t>
      </w:r>
      <w:r>
        <w:rPr>
          <w:rFonts w:hint="eastAsia" w:ascii="宋体" w:hAnsi="宋体" w:cs="宋体"/>
          <w:sz w:val="24"/>
          <w:szCs w:val="24"/>
          <w:u w:val="single"/>
        </w:rPr>
        <w:t xml:space="preserve">                       </w:t>
      </w:r>
      <w:r/>
    </w:p>
    <w:p>
      <w:pPr>
        <w:ind w:firstLine="480"/>
        <w:jc w:val="left"/>
        <w:spacing w:line="420" w:lineRule="exact"/>
        <w:rPr>
          <w:rFonts w:hint="eastAsia" w:ascii="宋体" w:hAnsi="宋体" w:cs="宋体"/>
          <w:b/>
          <w:sz w:val="24"/>
          <w:szCs w:val="24"/>
        </w:rPr>
      </w:pPr>
      <w:r>
        <w:rPr>
          <w:rFonts w:hint="eastAsia" w:ascii="宋体" w:hAnsi="宋体" w:cs="宋体"/>
          <w:sz w:val="24"/>
          <w:szCs w:val="24"/>
        </w:rPr>
        <w:t xml:space="preserve">甲、乙双方根据</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沭阳县颜集镇农村人居环境整治综合提升奖补资金车辆采购项目（薄弱村运维管护）</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）招标的结果，签署本合同。</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一、合同内容</w:t>
      </w:r>
      <w:r/>
    </w:p>
    <w:p>
      <w:pPr>
        <w:ind w:firstLine="480"/>
        <w:jc w:val="left"/>
        <w:spacing w:line="420" w:lineRule="exact"/>
        <w:rPr>
          <w:rFonts w:hint="eastAsia" w:ascii="宋体" w:hAnsi="宋体" w:eastAsia="宋体" w:cs="宋体"/>
          <w:sz w:val="24"/>
          <w:szCs w:val="24"/>
          <w:lang w:eastAsia="zh-CN"/>
        </w:rPr>
      </w:pPr>
      <w:r>
        <w:rPr>
          <w:rFonts w:hint="eastAsia" w:ascii="宋体" w:hAnsi="宋体" w:cs="宋体"/>
          <w:sz w:val="24"/>
          <w:szCs w:val="24"/>
        </w:rPr>
        <w:t xml:space="preserve">1.1 标的名称：</w:t>
      </w:r>
      <w:r>
        <w:rPr>
          <w:rFonts w:hint="eastAsia" w:ascii="宋体" w:hAnsi="宋体" w:cs="宋体"/>
          <w:sz w:val="24"/>
          <w:szCs w:val="24"/>
          <w:u w:val="single"/>
          <w:lang w:eastAsia="zh-CN"/>
        </w:rPr>
        <w:t xml:space="preserve">沭阳县颜集镇农村人居环境整治综合提升奖补资金车辆采购项目（薄弱村运维管护）</w:t>
      </w:r>
      <w:r/>
    </w:p>
    <w:p>
      <w:pPr>
        <w:ind w:firstLine="480"/>
        <w:jc w:val="left"/>
        <w:spacing w:line="420" w:lineRule="exact"/>
        <w:rPr>
          <w:rFonts w:ascii="宋体" w:hAnsi="宋体" w:cs="宋体"/>
          <w:sz w:val="24"/>
          <w:szCs w:val="24"/>
        </w:rPr>
      </w:pPr>
      <w:r>
        <w:rPr>
          <w:rFonts w:hint="eastAsia" w:ascii="宋体" w:hAnsi="宋体" w:cs="宋体"/>
          <w:sz w:val="24"/>
          <w:szCs w:val="24"/>
        </w:rPr>
        <w:t xml:space="preserve">1.2 标的质量：</w:t>
      </w:r>
      <w:r>
        <w:rPr>
          <w:rFonts w:hint="eastAsia" w:ascii="宋体" w:hAnsi="宋体" w:cs="宋体"/>
          <w:sz w:val="24"/>
          <w:szCs w:val="24"/>
          <w:u w:val="single"/>
        </w:rPr>
        <w:t xml:space="preserve">  合格  </w:t>
      </w:r>
      <w:r/>
    </w:p>
    <w:p>
      <w:pPr>
        <w:ind w:firstLine="480"/>
        <w:jc w:val="left"/>
        <w:spacing w:line="420" w:lineRule="exact"/>
        <w:rPr>
          <w:rFonts w:ascii="宋体" w:hAnsi="宋体" w:cs="宋体"/>
          <w:sz w:val="24"/>
          <w:szCs w:val="24"/>
        </w:rPr>
      </w:pPr>
      <w:r>
        <w:rPr>
          <w:rFonts w:hint="eastAsia" w:ascii="宋体" w:hAnsi="宋体" w:cs="宋体"/>
          <w:sz w:val="24"/>
          <w:szCs w:val="24"/>
        </w:rPr>
        <w:t xml:space="preserve">1.3 标的数量（规模）：</w:t>
      </w:r>
      <w:r>
        <w:rPr>
          <w:rFonts w:hint="eastAsia" w:ascii="宋体" w:hAnsi="宋体" w:cs="宋体"/>
          <w:sz w:val="24"/>
          <w:szCs w:val="24"/>
          <w:u w:val="single"/>
        </w:rPr>
        <w:t xml:space="preserve">采购电动保洁车46辆、电动侧挂垃圾清运车26辆、高压冲洗车2辆，合计74辆。  </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1.4 履行时间（期限）：</w:t>
      </w:r>
      <w:r>
        <w:rPr>
          <w:rFonts w:hint="eastAsia" w:ascii="宋体" w:hAnsi="宋体" w:cs="宋体"/>
          <w:sz w:val="24"/>
          <w:u w:val="single"/>
        </w:rPr>
        <w:t xml:space="preserve">合同签订后，20日内送货到单位指定地点</w:t>
      </w:r>
      <w:r>
        <w:rPr>
          <w:rFonts w:hint="eastAsia" w:ascii="宋体" w:hAnsi="宋体" w:cs="宋体"/>
          <w:sz w:val="24"/>
        </w:rPr>
        <w:t xml:space="preserve">。</w:t>
      </w:r>
      <w:r/>
    </w:p>
    <w:p>
      <w:pPr>
        <w:ind w:firstLine="480"/>
        <w:jc w:val="left"/>
        <w:spacing w:line="420" w:lineRule="exact"/>
        <w:rPr>
          <w:rFonts w:ascii="宋体" w:hAnsi="宋体" w:cs="宋体"/>
          <w:sz w:val="24"/>
          <w:szCs w:val="24"/>
        </w:rPr>
      </w:pPr>
      <w:r>
        <w:rPr>
          <w:rFonts w:hint="eastAsia" w:ascii="宋体" w:hAnsi="宋体" w:cs="宋体"/>
          <w:sz w:val="24"/>
          <w:szCs w:val="24"/>
        </w:rPr>
        <w:t xml:space="preserve">1.5 履行地点：</w:t>
      </w:r>
      <w:r>
        <w:rPr>
          <w:rFonts w:hint="eastAsia" w:ascii="宋体" w:hAnsi="宋体" w:cs="宋体"/>
          <w:sz w:val="24"/>
          <w:szCs w:val="24"/>
          <w:u w:val="single"/>
        </w:rPr>
        <w:t xml:space="preserve">沭阳县颜集镇境内</w:t>
      </w:r>
      <w:r>
        <w:rPr>
          <w:rFonts w:hint="eastAsia" w:ascii="宋体" w:hAnsi="宋体" w:cs="宋体"/>
          <w:sz w:val="24"/>
          <w:szCs w:val="24"/>
        </w:rPr>
        <w:t xml:space="preserve">。</w:t>
      </w:r>
      <w:r/>
    </w:p>
    <w:p>
      <w:pPr>
        <w:ind w:firstLine="480"/>
        <w:jc w:val="left"/>
        <w:spacing w:line="420" w:lineRule="exact"/>
        <w:rPr>
          <w:rFonts w:ascii="宋体" w:hAnsi="宋体" w:cs="宋体"/>
          <w:sz w:val="24"/>
          <w:szCs w:val="24"/>
        </w:rPr>
      </w:pPr>
      <w:r>
        <w:rPr>
          <w:rFonts w:hint="eastAsia" w:ascii="宋体" w:hAnsi="宋体" w:cs="宋体"/>
          <w:sz w:val="24"/>
          <w:szCs w:val="24"/>
        </w:rPr>
        <w:t xml:space="preserve">1.6 履行方式：</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1.7 包装方式：</w:t>
      </w:r>
      <w:r>
        <w:rPr>
          <w:rFonts w:hint="eastAsia" w:ascii="宋体" w:hAnsi="宋体" w:cs="宋体"/>
          <w:sz w:val="24"/>
          <w:szCs w:val="24"/>
          <w:u w:val="single"/>
        </w:rPr>
        <w:t xml:space="preserve">按招标人指定包装提供</w:t>
      </w:r>
      <w:r>
        <w:rPr>
          <w:rFonts w:hint="eastAsia" w:ascii="宋体" w:hAnsi="宋体" w:cs="宋体"/>
          <w:sz w:val="24"/>
          <w:szCs w:val="24"/>
        </w:rPr>
        <w:t xml:space="preserve">。</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二、合同金额</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2.1 本合同金额为（大写）：</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u w:val="single"/>
        </w:rPr>
        <w:t xml:space="preserve">       </w:t>
      </w:r>
      <w:r>
        <w:rPr>
          <w:rFonts w:hint="eastAsia" w:ascii="宋体" w:hAnsi="宋体" w:cs="宋体"/>
          <w:sz w:val="24"/>
          <w:szCs w:val="24"/>
        </w:rPr>
        <w:t xml:space="preserve">元）人民币或其他币种。</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三、技术资料</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3.1乙方应按招标文件规定的时间向甲方提供使用货物(包含与货物相关的服务)的有关技术资料。</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四、知识产权</w:t>
      </w:r>
      <w:r/>
    </w:p>
    <w:p>
      <w:pPr>
        <w:ind w:firstLine="480"/>
        <w:jc w:val="left"/>
        <w:spacing w:line="420" w:lineRule="exact"/>
        <w:rPr>
          <w:rFonts w:hint="eastAsia" w:ascii="宋体" w:hAnsi="宋体" w:cs="宋体"/>
          <w:sz w:val="24"/>
        </w:rPr>
      </w:pPr>
      <w:r>
        <w:rPr>
          <w:rFonts w:hint="eastAsia" w:ascii="宋体" w:hAnsi="宋体" w:cs="宋体"/>
          <w:sz w:val="24"/>
          <w:szCs w:val="24"/>
        </w:rPr>
        <w:t xml:space="preserve">4.1乙</w:t>
      </w:r>
      <w:r>
        <w:rPr>
          <w:rFonts w:hint="eastAsia" w:ascii="宋体" w:hAnsi="宋体" w:cs="宋体"/>
          <w:sz w:val="24"/>
        </w:rPr>
        <w:t xml:space="preserve">方应保证甲方在使用、接受本合同货物</w:t>
      </w:r>
      <w:r>
        <w:rPr>
          <w:rFonts w:hint="eastAsia" w:ascii="宋体" w:hAnsi="宋体" w:cs="宋体"/>
          <w:sz w:val="24"/>
          <w:szCs w:val="24"/>
        </w:rPr>
        <w:t xml:space="preserve">（包含与货物相关的服务）</w:t>
      </w:r>
      <w:r>
        <w:rPr>
          <w:rFonts w:hint="eastAsia" w:ascii="宋体" w:hAnsi="宋体" w:cs="宋体"/>
          <w:sz w:val="24"/>
        </w:rPr>
        <w:t xml:space="preserve">或其任何一部分时不受第三方提出侵犯其专利权、版权、商标权和工业设计权等知识产权的起诉。一旦出现侵权，由乙方负全部责任。</w:t>
      </w:r>
      <w:r/>
    </w:p>
    <w:p>
      <w:pPr>
        <w:ind w:firstLine="482"/>
        <w:jc w:val="left"/>
        <w:spacing w:line="420" w:lineRule="exact"/>
        <w:rPr>
          <w:rFonts w:hint="eastAsia" w:ascii="宋体" w:hAnsi="宋体" w:cs="宋体"/>
          <w:sz w:val="24"/>
          <w:szCs w:val="24"/>
          <w:u w:val="single"/>
        </w:rPr>
      </w:pPr>
      <w:r>
        <w:rPr>
          <w:rFonts w:hint="eastAsia" w:ascii="宋体" w:hAnsi="宋体" w:cs="宋体"/>
          <w:b/>
          <w:sz w:val="24"/>
          <w:szCs w:val="24"/>
        </w:rPr>
        <w:t xml:space="preserve">五、产权担保</w:t>
      </w:r>
      <w:r/>
    </w:p>
    <w:p>
      <w:pPr>
        <w:ind w:firstLine="480"/>
        <w:jc w:val="left"/>
        <w:spacing w:line="420" w:lineRule="exact"/>
        <w:rPr>
          <w:rFonts w:hint="eastAsia" w:ascii="宋体" w:hAnsi="宋体" w:cs="宋体"/>
          <w:sz w:val="24"/>
        </w:rPr>
      </w:pPr>
      <w:r>
        <w:rPr>
          <w:rFonts w:hint="eastAsia" w:ascii="宋体" w:hAnsi="宋体" w:cs="宋体"/>
          <w:sz w:val="24"/>
        </w:rPr>
        <w:t xml:space="preserve">5.1 乙方保证所交付的货物（包含与货物相关的服务）的所有权完全属于乙方且无任何抵押、查封等产权瑕疵。</w:t>
      </w:r>
      <w:r/>
    </w:p>
    <w:p>
      <w:pPr>
        <w:ind w:firstLine="480"/>
        <w:spacing w:line="480" w:lineRule="exact"/>
        <w:rPr>
          <w:rFonts w:hint="eastAsia" w:ascii="宋体" w:hAnsi="宋体" w:cs="宋体"/>
          <w:b/>
          <w:sz w:val="24"/>
          <w:szCs w:val="24"/>
        </w:rPr>
      </w:pPr>
      <w:r>
        <w:rPr>
          <w:rFonts w:hint="eastAsia" w:ascii="宋体" w:hAnsi="宋体" w:cs="宋体"/>
          <w:b/>
          <w:sz w:val="24"/>
          <w:szCs w:val="24"/>
        </w:rPr>
        <w:t xml:space="preserve">六、履约保证金：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6.1履约保证金提交形式；履约保证金应在采购合同签订前提交，除银行电汇、网上银行、数字人民币外，供应商还可选用银行保函、担保公司的保证担保或保险公司的保证保险等多种形式向采购人缴纳。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6.2履约保证金提交金额：按采购合同总价的</w:t>
      </w:r>
      <w:r>
        <w:rPr>
          <w:rFonts w:hint="eastAsia" w:ascii="Times New Roman" w:hAnsi="Times New Roman" w:cs="仿宋"/>
          <w:sz w:val="24"/>
          <w:u w:val="single"/>
        </w:rPr>
        <w:t xml:space="preserve"> 5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3 </w:t>
      </w:r>
      <w:r>
        <w:rPr>
          <w:rFonts w:hint="eastAsia" w:ascii="Times New Roman" w:hAnsi="Times New Roman" w:cs="仿宋"/>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eastAsia="宋体" w:cs="仿宋"/>
          <w:sz w:val="24"/>
        </w:rPr>
      </w:pPr>
      <w:r>
        <w:rPr>
          <w:rFonts w:hint="eastAsia" w:ascii="Times New Roman" w:hAnsi="Times New Roman" w:cs="仿宋"/>
          <w:sz w:val="24"/>
        </w:rPr>
        <w:t xml:space="preserve">6.4履约保证金退还条件：</w:t>
      </w:r>
      <w:r>
        <w:rPr>
          <w:rFonts w:hint="eastAsia" w:ascii="Times New Roman" w:hAnsi="Times New Roman" w:eastAsia="宋体" w:cs="仿宋"/>
          <w:sz w:val="24"/>
        </w:rPr>
        <w:t xml:space="preserve">具有验收合格或甲方出具的履约评价相关证明材料</w:t>
      </w:r>
      <w:r>
        <w:rPr>
          <w:rFonts w:hint="eastAsia" w:ascii="Times New Roman" w:hAnsi="Times New Roman" w:eastAsia="宋体" w:cs="仿宋"/>
          <w:sz w:val="24"/>
          <w:lang w:eastAsia="zh-CN"/>
        </w:rPr>
        <w:t xml:space="preserve">，验收报告或甲方出具的履约评价中出现“不满意”或“差”或“不合格”或同等意思表达的，</w:t>
      </w:r>
      <w:r>
        <w:rPr>
          <w:rFonts w:hint="eastAsia" w:ascii="Times New Roman" w:hAnsi="Times New Roman" w:eastAsia="宋体" w:cs="仿宋"/>
          <w:sz w:val="24"/>
          <w:lang w:val="en-US" w:eastAsia="zh-CN"/>
        </w:rPr>
        <w:t xml:space="preserve">视为验收不通过</w:t>
      </w:r>
      <w:r>
        <w:rPr>
          <w:rFonts w:hint="eastAsia" w:ascii="Times New Roman" w:hAnsi="Times New Roman" w:eastAsia="宋体"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6.5履约保证金退还时间：采购人收到成交供应商退付申请后5个工作日内退还。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6.6履约保证金不予退还情形：除不可抗力外，成交供应商不履行与采购人订立的采购合同的，履约保证金不予退还，给采购人造成的损失超过履约保证金数额的，还应对超过部分予以赔偿。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6.7逾期退还履约保证金违约责任</w:t>
      </w:r>
      <w:r/>
    </w:p>
    <w:p>
      <w:pPr>
        <w:ind w:firstLine="480"/>
        <w:spacing w:line="480" w:lineRule="exact"/>
        <w:rPr>
          <w:rFonts w:hint="eastAsia" w:ascii="宋体" w:hAnsi="宋体" w:cs="宋体"/>
          <w:bCs/>
          <w:sz w:val="24"/>
          <w:szCs w:val="24"/>
        </w:rPr>
      </w:pPr>
      <w:r>
        <w:rPr>
          <w:rFonts w:hint="eastAsia" w:ascii="Times New Roman" w:hAnsi="Times New Roman" w:cs="仿宋"/>
          <w:sz w:val="24"/>
        </w:rPr>
        <w:t xml:space="preserve">采购人逾期退还履约保证金的，除应退还履约保证金外，</w:t>
      </w:r>
      <w:r>
        <w:rPr>
          <w:rFonts w:hint="eastAsia" w:ascii="Times New Roman" w:hAnsi="Times New Roman" w:cs="仿宋"/>
          <w:sz w:val="24"/>
          <w:lang w:val="en-US" w:eastAsia="zh-CN"/>
        </w:rPr>
        <w:t xml:space="preserve">参照中国人民银行同期贷款利率或实际损失计算</w:t>
      </w:r>
      <w:r>
        <w:rPr>
          <w:rFonts w:hint="eastAsia" w:ascii="Times New Roman" w:hAnsi="Times New Roman" w:cs="仿宋"/>
          <w:sz w:val="24"/>
        </w:rPr>
        <w:t xml:space="preserve">。</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七、合同款项支付</w:t>
      </w:r>
      <w:r/>
    </w:p>
    <w:p>
      <w:pPr>
        <w:ind w:firstLine="480"/>
        <w:jc w:val="left"/>
        <w:spacing w:line="420" w:lineRule="exact"/>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lang w:val="zh-CN"/>
        </w:rPr>
        <w:t xml:space="preserve">.1合同款项的支付方式及进度安排</w:t>
      </w:r>
      <w:r/>
    </w:p>
    <w:p>
      <w:pPr>
        <w:ind w:firstLine="480"/>
        <w:jc w:val="left"/>
        <w:spacing w:line="420" w:lineRule="exact"/>
        <w:rPr>
          <w:rFonts w:hint="eastAsia" w:ascii="宋体" w:hAnsi="宋体" w:cs="宋体"/>
          <w:b/>
          <w:sz w:val="24"/>
        </w:rPr>
      </w:pPr>
      <w:r>
        <w:rPr>
          <w:rFonts w:hint="eastAsia" w:ascii="宋体" w:hAnsi="宋体" w:cs="宋体"/>
          <w:b/>
          <w:sz w:val="24"/>
          <w:lang w:val="zh-CN"/>
        </w:rPr>
        <w:t xml:space="preserve">资金支付的方式：</w:t>
      </w:r>
      <w:r/>
    </w:p>
    <w:p>
      <w:pPr>
        <w:ind w:firstLine="480"/>
        <w:jc w:val="left"/>
        <w:spacing w:line="420" w:lineRule="exact"/>
        <w:rPr>
          <w:rFonts w:hint="eastAsia" w:ascii="宋体" w:hAnsi="宋体" w:cs="宋体"/>
          <w:bCs/>
          <w:sz w:val="24"/>
        </w:rPr>
      </w:pPr>
      <w:r>
        <w:rPr>
          <w:rFonts w:hint="eastAsia" w:ascii="宋体" w:hAnsi="宋体" w:eastAsia="宋体" w:cs="宋体"/>
          <w:bCs/>
          <w:color w:val="auto"/>
          <w:sz w:val="24"/>
          <w:szCs w:val="21"/>
          <w:highlight w:val="none"/>
        </w:rPr>
        <w:t xml:space="preserve">供货结束，经采购人验收合格后（上级资金到位）付</w:t>
      </w:r>
      <w:r>
        <w:rPr>
          <w:rFonts w:hint="eastAsia" w:ascii="宋体" w:hAnsi="宋体" w:eastAsia="宋体" w:cs="宋体"/>
          <w:bCs/>
          <w:color w:val="auto"/>
          <w:sz w:val="24"/>
          <w:szCs w:val="21"/>
          <w:highlight w:val="none"/>
          <w:lang w:val="en-US" w:eastAsia="zh-CN"/>
        </w:rPr>
        <w:t xml:space="preserve">合同款的</w:t>
      </w:r>
      <w:bookmarkStart w:id="163" w:name="_GoBack"/>
      <w:r/>
      <w:bookmarkEnd w:id="163"/>
      <w:r>
        <w:rPr>
          <w:rFonts w:hint="eastAsia" w:ascii="宋体" w:hAnsi="宋体" w:eastAsia="宋体" w:cs="宋体"/>
          <w:bCs/>
          <w:color w:val="auto"/>
          <w:sz w:val="24"/>
          <w:szCs w:val="21"/>
          <w:highlight w:val="none"/>
          <w:lang w:val="en-US" w:eastAsia="zh-CN"/>
        </w:rPr>
        <w:t xml:space="preserve">90%，满一年无质量问题付清余款</w:t>
      </w:r>
      <w:r>
        <w:rPr>
          <w:rFonts w:hint="eastAsia" w:ascii="宋体" w:hAnsi="宋体" w:eastAsia="宋体" w:cs="宋体"/>
          <w:bCs/>
          <w:color w:val="auto"/>
          <w:sz w:val="24"/>
          <w:szCs w:val="21"/>
          <w:highlight w:val="none"/>
        </w:rPr>
        <w:t xml:space="preserve">；</w:t>
      </w:r>
      <w:r>
        <w:rPr>
          <w:rFonts w:hint="eastAsia" w:ascii="宋体" w:hAnsi="宋体" w:eastAsia="宋体" w:cs="宋体"/>
          <w:bCs/>
          <w:color w:val="auto"/>
          <w:sz w:val="24"/>
          <w:szCs w:val="21"/>
          <w:highlight w:val="none"/>
          <w:lang w:val="zh-CN"/>
        </w:rPr>
        <w:t xml:space="preserve">资金支付的</w:t>
      </w:r>
      <w:r>
        <w:rPr>
          <w:rFonts w:hint="eastAsia" w:ascii="宋体" w:hAnsi="宋体" w:eastAsia="宋体" w:cs="宋体"/>
          <w:bCs/>
          <w:color w:val="auto"/>
          <w:sz w:val="24"/>
          <w:szCs w:val="21"/>
          <w:highlight w:val="none"/>
        </w:rPr>
        <w:t xml:space="preserve">时间</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rPr>
        <w:t xml:space="preserve">收到供应商发票10个工作日内</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4"/>
          <w:highlight w:val="none"/>
          <w:lang w:val="zh-CN"/>
        </w:rPr>
        <w:t xml:space="preserve">资</w:t>
      </w:r>
      <w:r>
        <w:rPr>
          <w:rFonts w:hint="eastAsia" w:ascii="宋体" w:hAnsi="宋体" w:eastAsia="宋体" w:cs="宋体"/>
          <w:bCs/>
          <w:sz w:val="24"/>
          <w:szCs w:val="24"/>
          <w:highlight w:val="none"/>
          <w:lang w:val="zh-CN"/>
        </w:rPr>
        <w:t xml:space="preserve">金支付</w:t>
      </w:r>
      <w:r>
        <w:rPr>
          <w:rFonts w:hint="eastAsia" w:ascii="宋体" w:hAnsi="宋体" w:eastAsia="宋体" w:cs="宋体"/>
          <w:bCs/>
          <w:sz w:val="24"/>
          <w:szCs w:val="24"/>
          <w:highlight w:val="none"/>
        </w:rPr>
        <w:t xml:space="preserve">的条件：满足相应阶段的要求且收到供应商发票</w:t>
      </w:r>
      <w:r>
        <w:rPr>
          <w:rFonts w:hint="eastAsia" w:ascii="宋体" w:hAnsi="宋体" w:eastAsia="宋体" w:cs="宋体"/>
          <w:color w:val="auto"/>
          <w:sz w:val="24"/>
          <w:highlight w:val="none"/>
        </w:rPr>
        <w:t xml:space="preserve">。</w:t>
      </w:r>
      <w:r/>
    </w:p>
    <w:p>
      <w:pPr>
        <w:ind w:firstLine="480"/>
        <w:jc w:val="left"/>
        <w:spacing w:line="420" w:lineRule="exact"/>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lang w:val="zh-CN"/>
        </w:rPr>
        <w:t xml:space="preserve">.2当采购数量与实际使用数量不一致时，乙方应根据实际使用量供货，合同的最终结算金额按实际使用量乘以成交单价进行计算。</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九、税费</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十、质量保修范围和保修期及售后服务</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10.1 乙方应按招标文件规定的货物性能、技术要求、质量标准向甲方提供未经使用的全新产品。</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⑴更换：由乙方承担所发生的全部费用。</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⑵贬值处理：由甲乙双方合议定价。</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⑶退货处理：乙方应退还甲方支付的合同款，同时应承担该货物的直接费用（运输、保险、检验、货款利息及银行手续费等）。</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10.3 如在使用过程中发生质量问题，乙方在接到甲方通知后在12小时内到达甲方现场。</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10.4 在质保期内，乙方应对货物出现的质量及安全问题负责处理解决并承担一切费用。</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十一、项目验收</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11.1 甲方依法组织履约验收工作。</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11.3 如有必要，甲方邀请参加本项目的其他供应商或第三方专业机构及专家参与验收，相关意见将作为验收书的参考资料。</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11.4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履约验收的各项资料存档备查。</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11.5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十二、货物的包装、发运及运输</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12.2 使用说明书、质量检验证明书、随配附件和工具以及清单一并附于货物内。</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12.3 乙方在货物发运手续办理完毕后24小时内或货到甲方48小时前通知甲方，以准备接货。</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12.4 货物在交付甲方前发生的风险均由乙方负责。</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12.5 货物在规定的交付期限内由乙方送达甲方指定的地点视为交付，乙方同时需通知甲方货物已送达。</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十三、违约责任</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13.1 甲方无正当理由拒收货物的，甲方向乙方偿付拒收货款总值1%的违约金。</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13.2 甲方无故逾期验收和办理货款支付手续的,甲方应按逾期付款总额每日</w:t>
      </w:r>
      <w:r>
        <w:rPr>
          <w:rFonts w:hint="eastAsia" w:ascii="宋体" w:hAnsi="宋体" w:cs="宋体"/>
          <w:sz w:val="24"/>
          <w:szCs w:val="24"/>
          <w:u w:val="single"/>
        </w:rPr>
        <w:t xml:space="preserve">0.1%</w:t>
      </w:r>
      <w:r>
        <w:rPr>
          <w:rFonts w:hint="eastAsia" w:ascii="宋体" w:hAnsi="宋体" w:cs="宋体"/>
          <w:sz w:val="24"/>
          <w:szCs w:val="24"/>
        </w:rPr>
        <w:t xml:space="preserve">向乙方支付违约金。</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lang w:val="en-US" w:eastAsia="zh-CN"/>
        </w:rPr>
        <w:t xml:space="preserve">不超过</w:t>
      </w:r>
      <w:r>
        <w:rPr>
          <w:rFonts w:hint="eastAsia" w:ascii="宋体" w:hAnsi="宋体" w:cs="宋体"/>
          <w:sz w:val="24"/>
          <w:szCs w:val="24"/>
          <w:u w:val="single"/>
          <w:lang w:val="en-US" w:eastAsia="zh-CN"/>
        </w:rPr>
        <w:t xml:space="preserve">2</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 </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十四、供应商合法权益补偿机制</w:t>
      </w:r>
      <w:r/>
    </w:p>
    <w:p>
      <w:pPr>
        <w:ind w:firstLine="480"/>
        <w:jc w:val="left"/>
        <w:spacing w:line="420" w:lineRule="exact"/>
        <w:rPr>
          <w:rFonts w:hint="eastAsia" w:ascii="宋体" w:hAnsi="宋体" w:cs="宋体"/>
          <w:sz w:val="24"/>
          <w:szCs w:val="24"/>
        </w:rPr>
      </w:pPr>
      <w:r/>
      <w:bookmarkStart w:id="134"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34"/>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十五、不可抗力事件处理</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15.1 在合同有效期内，任何一方因不可抗力事件导致不能履行合同，则合同履行期可延长，其延长期与不可抗力影响期相同。</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15.2 不可抗力事件发生后，应立即通知对方，并寄送有关权威机构出具的证明。</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15.3 不可抗力事件延续120天以上，双方应通过友好协商，确定是否继续履行合同。</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十六、解决争议的方法</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16.1甲乙双方因合同签订、履行而发生的一切争议，应通过友好协商解决。如协商不成由甲方住所地人民法院管辖。</w:t>
      </w:r>
      <w:r/>
    </w:p>
    <w:p>
      <w:pPr>
        <w:ind w:firstLine="482"/>
        <w:jc w:val="left"/>
        <w:spacing w:line="420" w:lineRule="exact"/>
        <w:rPr>
          <w:rFonts w:hint="eastAsia" w:ascii="宋体" w:hAnsi="宋体" w:cs="宋体"/>
          <w:b/>
          <w:sz w:val="24"/>
          <w:szCs w:val="24"/>
        </w:rPr>
      </w:pPr>
      <w:r>
        <w:rPr>
          <w:rFonts w:hint="eastAsia" w:ascii="宋体" w:hAnsi="宋体" w:cs="宋体"/>
          <w:b/>
          <w:sz w:val="24"/>
          <w:szCs w:val="24"/>
        </w:rPr>
        <w:t xml:space="preserve">十七、合同生效及其它</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17.1 合同经双方法定代表人或授权委托代表人签字并加盖单位公章后生效。</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17.2 本合同未尽事宜，遵照中华人民共和国现行法律法规有关条文执行。</w:t>
      </w:r>
      <w:r/>
    </w:p>
    <w:p>
      <w:pPr>
        <w:ind w:firstLine="480"/>
        <w:jc w:val="left"/>
        <w:spacing w:line="420" w:lineRule="exact"/>
        <w:rPr>
          <w:rFonts w:hint="eastAsia" w:ascii="宋体" w:hAnsi="宋体" w:cs="宋体"/>
          <w:sz w:val="24"/>
          <w:szCs w:val="24"/>
        </w:rPr>
      </w:pPr>
      <w:r>
        <w:rPr>
          <w:rFonts w:hint="eastAsia" w:ascii="宋体" w:hAnsi="宋体" w:cs="宋体"/>
          <w:sz w:val="24"/>
          <w:szCs w:val="24"/>
        </w:rPr>
        <w:t xml:space="preserve">17.3 本合同正本一式六份，具有同等法律效力，甲方、乙方各执三份。</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甲方：                                乙方： </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地址：                                地址： </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联系电话：                            联系电话：        </w:t>
      </w:r>
      <w:r>
        <w:rPr>
          <w:rFonts w:hint="eastAsia" w:ascii="宋体" w:hAnsi="宋体" w:cs="宋体"/>
        </w:rPr>
        <w:t xml:space="preserve">            </w:t>
      </w:r>
      <w:r>
        <w:rPr>
          <w:rFonts w:hint="eastAsia" w:ascii="宋体" w:hAnsi="宋体" w:cs="宋体"/>
          <w:sz w:val="24"/>
          <w:szCs w:val="24"/>
        </w:rPr>
        <w:t xml:space="preserve">   </w:t>
      </w:r>
      <w:r/>
    </w:p>
    <w:p>
      <w:pPr>
        <w:ind w:firstLine="240"/>
        <w:spacing w:before="120" w:after="120" w:line="0" w:lineRule="atLeast"/>
        <w:rPr>
          <w:rFonts w:hint="eastAsia" w:ascii="宋体" w:hAnsi="宋体" w:cs="宋体"/>
          <w:sz w:val="24"/>
          <w:szCs w:val="24"/>
        </w:rPr>
      </w:pPr>
      <w:r>
        <w:rPr>
          <w:rFonts w:hint="eastAsia" w:ascii="宋体" w:hAnsi="宋体" w:cs="宋体"/>
          <w:sz w:val="24"/>
          <w:szCs w:val="24"/>
        </w:rPr>
      </w:r>
      <w:r/>
    </w:p>
    <w:p>
      <w:pPr>
        <w:rPr>
          <w:szCs w:val="24"/>
        </w:rPr>
      </w:pPr>
      <w:r>
        <w:rPr>
          <w:rFonts w:hint="eastAsia" w:ascii="宋体" w:hAnsi="宋体" w:cs="宋体"/>
          <w:sz w:val="24"/>
          <w:szCs w:val="24"/>
        </w:rPr>
        <w:t xml:space="preserve">     签订日期：      年    月   日</w:t>
      </w:r>
      <w:r/>
    </w:p>
    <w:p>
      <w:pPr>
        <w:jc w:val="center"/>
        <w:keepLines/>
        <w:keepNext/>
        <w:pageBreakBefore/>
        <w:rPr>
          <w:b/>
          <w:sz w:val="44"/>
          <w:szCs w:val="44"/>
        </w:rPr>
        <w:outlineLvl w:val="0"/>
      </w:pPr>
      <w:r>
        <w:rPr>
          <w:rFonts w:hint="eastAsia"/>
          <w:b/>
          <w:sz w:val="44"/>
          <w:szCs w:val="44"/>
        </w:rPr>
        <w:t xml:space="preserve">第六章  投标文件格式</w:t>
      </w:r>
      <w:bookmarkEnd w:id="127"/>
      <w:r/>
      <w:bookmarkEnd w:id="128"/>
      <w:r/>
      <w:bookmarkEnd w:id="129"/>
      <w:r/>
      <w:bookmarkEnd w:id="130"/>
      <w:r/>
      <w:bookmarkEnd w:id="131"/>
      <w:r/>
      <w:bookmarkEnd w:id="132"/>
      <w:r/>
      <w:r/>
    </w:p>
    <w:p>
      <w:r/>
      <w:bookmarkStart w:id="135" w:name="EB819316f773b24a75aef829f9b72900c0"/>
      <w:r/>
      <w:r/>
    </w:p>
    <w:p>
      <w:pPr>
        <w:rPr>
          <w:rFonts w:ascii="Times New Roman" w:hAnsi="Times New Roman"/>
          <w:b/>
          <w:sz w:val="72"/>
        </w:rPr>
      </w:pPr>
      <w:r/>
      <w:bookmarkStart w:id="136"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36"/>
      <w:r/>
      <w:r/>
    </w:p>
    <w:p>
      <w:pPr>
        <w:pStyle w:val="1144"/>
        <w:rPr>
          <w:rFonts w:ascii="宋体" w:hAnsi="宋体" w:eastAsia="宋体" w:cs="宋体"/>
        </w:rPr>
      </w:pPr>
      <w:r>
        <w:rPr>
          <w:rFonts w:ascii="宋体" w:hAnsi="宋体" w:eastAsia="宋体" w:cs="宋体"/>
        </w:rPr>
      </w:r>
      <w:r/>
    </w:p>
    <w:p>
      <w:pPr>
        <w:pStyle w:val="1144"/>
        <w:rPr>
          <w:rFonts w:ascii="宋体" w:hAnsi="宋体" w:eastAsia="宋体" w:cs="宋体"/>
        </w:rPr>
      </w:pPr>
      <w:r>
        <w:rPr>
          <w:rFonts w:ascii="宋体" w:hAnsi="宋体" w:eastAsia="宋体" w:cs="宋体"/>
        </w:rPr>
      </w:r>
      <w:r/>
    </w:p>
    <w:p>
      <w:pPr>
        <w:pStyle w:val="1144"/>
        <w:rPr>
          <w:rFonts w:ascii="宋体" w:hAnsi="宋体" w:eastAsia="宋体" w:cs="宋体"/>
        </w:rPr>
      </w:pPr>
      <w:r>
        <w:rPr>
          <w:rFonts w:ascii="宋体" w:hAnsi="宋体" w:eastAsia="宋体" w:cs="宋体"/>
        </w:rPr>
      </w:r>
      <w:r/>
    </w:p>
    <w:p>
      <w:pPr>
        <w:pStyle w:val="1144"/>
        <w:rPr>
          <w:rFonts w:ascii="宋体" w:hAnsi="宋体" w:eastAsia="宋体" w:cs="宋体"/>
        </w:rPr>
      </w:pPr>
      <w:r>
        <w:rPr>
          <w:rFonts w:ascii="宋体" w:hAnsi="宋体" w:eastAsia="宋体" w:cs="宋体"/>
        </w:rPr>
      </w:r>
      <w:r/>
    </w:p>
    <w:p>
      <w:pPr>
        <w:pStyle w:val="1144"/>
        <w:rPr>
          <w:rFonts w:ascii="宋体" w:hAnsi="宋体" w:eastAsia="宋体" w:cs="宋体"/>
        </w:rPr>
      </w:pPr>
      <w:r>
        <w:rPr>
          <w:rFonts w:ascii="宋体" w:hAnsi="宋体" w:eastAsia="宋体" w:cs="宋体"/>
        </w:rPr>
      </w:r>
      <w:r/>
    </w:p>
    <w:p>
      <w:pPr>
        <w:pStyle w:val="1144"/>
        <w:rPr>
          <w:rFonts w:ascii="宋体" w:hAnsi="宋体" w:eastAsia="宋体" w:cs="宋体"/>
        </w:rPr>
      </w:pPr>
      <w:r>
        <w:rPr>
          <w:rFonts w:ascii="宋体" w:hAnsi="宋体" w:eastAsia="宋体" w:cs="宋体"/>
        </w:rPr>
      </w:r>
      <w:bookmarkEnd w:id="135"/>
      <w:r/>
      <w:r/>
    </w:p>
    <w:p>
      <w:pPr>
        <w:pStyle w:val="1144"/>
        <w:rPr>
          <w:rFonts w:ascii="宋体" w:hAnsi="宋体" w:eastAsia="宋体" w:cs="宋体"/>
        </w:rPr>
      </w:pPr>
      <w:r>
        <w:rPr>
          <w:rFonts w:ascii="宋体" w:hAnsi="宋体" w:eastAsia="宋体" w:cs="宋体"/>
        </w:rPr>
      </w:r>
      <w:r/>
    </w:p>
    <w:p>
      <w:pPr>
        <w:pStyle w:val="1144"/>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144"/>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144"/>
        <w:spacing w:line="360" w:lineRule="auto"/>
        <w:rPr>
          <w:rFonts w:ascii="宋体" w:hAnsi="宋体" w:eastAsia="宋体" w:cs="宋体"/>
          <w:sz w:val="28"/>
          <w:szCs w:val="28"/>
        </w:rPr>
      </w:pPr>
      <w:r>
        <w:rPr>
          <w:rFonts w:ascii="宋体" w:hAnsi="宋体" w:eastAsia="宋体" w:cs="宋体"/>
          <w:sz w:val="28"/>
          <w:szCs w:val="28"/>
        </w:rPr>
      </w:r>
      <w:r/>
    </w:p>
    <w:p>
      <w:pPr>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二、投标人资质</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三、法人授权书</w:t>
      </w:r>
      <w:r/>
    </w:p>
    <w:p>
      <w:pPr>
        <w:spacing w:line="360" w:lineRule="auto"/>
        <w:rPr>
          <w:rFonts w:hint="eastAsia" w:ascii="Times New Roman" w:hAnsi="Times New Roman"/>
          <w:sz w:val="28"/>
          <w:szCs w:val="28"/>
        </w:rPr>
      </w:pPr>
      <w:r>
        <w:rPr>
          <w:rFonts w:hint="eastAsia" w:ascii="Times New Roman" w:hAnsi="Times New Roman"/>
          <w:sz w:val="28"/>
          <w:szCs w:val="28"/>
        </w:rPr>
        <w:t xml:space="preserve">四、开标一览表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五、分项报价表</w:t>
      </w:r>
      <w:r/>
    </w:p>
    <w:p>
      <w:pPr>
        <w:spacing w:line="360" w:lineRule="auto"/>
        <w:rPr>
          <w:rFonts w:hint="eastAsia" w:ascii="Times New Roman" w:hAnsi="Times New Roman"/>
          <w:sz w:val="28"/>
          <w:szCs w:val="28"/>
        </w:rPr>
      </w:pPr>
      <w:r>
        <w:rPr>
          <w:rFonts w:hint="eastAsia" w:ascii="Times New Roman" w:hAnsi="Times New Roman"/>
          <w:sz w:val="28"/>
          <w:szCs w:val="28"/>
        </w:rPr>
        <w:t xml:space="preserve">六、中小企业或残疾人福利性单位声明函</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七、技术响应偏离表（技术参数响应）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八、</w:t>
      </w:r>
      <w:r/>
      <w:r/>
      <w:r>
        <w:rPr>
          <w:rFonts w:hint="eastAsia" w:ascii="Times New Roman" w:hAnsi="Times New Roman"/>
          <w:sz w:val="28"/>
          <w:szCs w:val="28"/>
        </w:rPr>
        <w:t xml:space="preserve">项目实施方案</w:t>
      </w:r>
      <w:r/>
      <w:r>
        <w:rPr>
          <w:rFonts w:hint="eastAsia" w:ascii="Times New Roman" w:hAnsi="Times New Roman"/>
          <w:sz w:val="28"/>
          <w:szCs w:val="28"/>
        </w:rPr>
      </w:r>
      <w:r>
        <w:rPr>
          <w:rFonts w:ascii="Times New Roman" w:hAnsi="Times New Roman"/>
          <w:sz w:val="28"/>
          <w:szCs w:val="28"/>
        </w:rPr>
      </w:r>
    </w:p>
    <w:p>
      <w:pPr>
        <w:spacing w:line="360" w:lineRule="auto"/>
        <w:rPr>
          <w:rFonts w:ascii="宋体" w:hAnsi="宋体" w:cs="宋体"/>
          <w:sz w:val="28"/>
          <w:szCs w:val="28"/>
        </w:rPr>
      </w:pPr>
      <w:r>
        <w:rPr>
          <w:rFonts w:hint="eastAsia" w:ascii="Times New Roman" w:hAnsi="Times New Roman"/>
          <w:sz w:val="28"/>
          <w:szCs w:val="28"/>
        </w:rPr>
        <w:t xml:space="preserve">九</w:t>
      </w:r>
      <w:r>
        <w:rPr>
          <w:rFonts w:hint="eastAsia" w:ascii="Times New Roman" w:hAnsi="Times New Roman"/>
          <w:sz w:val="28"/>
          <w:szCs w:val="28"/>
        </w:rPr>
        <w:t xml:space="preserve">、投标所需其他材料</w:t>
      </w:r>
      <w:r/>
    </w:p>
    <w:p>
      <w:r/>
      <w:bookmarkStart w:id="137" w:name="_Toc20577"/>
      <w:r/>
      <w:bookmarkStart w:id="138" w:name="_Toc26005"/>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154"/>
        <w:rPr>
          <w:b w:val="0"/>
          <w:bCs/>
        </w:rPr>
        <w:outlineLvl w:val="1"/>
      </w:pPr>
      <w:r/>
      <w:bookmarkStart w:id="139" w:name="_Toc8978"/>
      <w:r>
        <w:rPr>
          <w:rFonts w:hint="eastAsia"/>
          <w:b w:val="0"/>
          <w:bCs/>
        </w:rPr>
        <w:br w:type="page" w:clear="all"/>
      </w:r>
      <w:r>
        <w:rPr>
          <w:rFonts w:hint="eastAsia"/>
          <w:b w:val="0"/>
          <w:bCs/>
        </w:rPr>
        <w:t xml:space="preserve">一</w:t>
      </w:r>
      <w:r>
        <w:rPr>
          <w:b w:val="0"/>
          <w:bCs/>
        </w:rPr>
        <w:t xml:space="preserve">、投标函</w:t>
      </w:r>
      <w:bookmarkEnd w:id="137"/>
      <w:r/>
      <w:bookmarkEnd w:id="138"/>
      <w:r/>
      <w:bookmarkEnd w:id="139"/>
      <w:r/>
      <w:r/>
    </w:p>
    <w:p>
      <w:pPr>
        <w:pStyle w:val="1155"/>
        <w:jc w:val="center"/>
        <w:rPr>
          <w:rFonts w:ascii="方正小标宋_GBK" w:eastAsia="方正小标宋_GBK"/>
          <w:bCs/>
          <w:sz w:val="32"/>
          <w:szCs w:val="32"/>
        </w:rPr>
      </w:pPr>
      <w:r>
        <w:rPr>
          <w:rFonts w:ascii="方正小标宋_GBK" w:eastAsia="方正小标宋_GBK"/>
          <w:bCs/>
          <w:sz w:val="32"/>
          <w:szCs w:val="32"/>
        </w:rPr>
      </w:r>
      <w:r/>
    </w:p>
    <w:p>
      <w:pPr>
        <w:pStyle w:val="1155"/>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155"/>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1155"/>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p>
    <w:p>
      <w:pPr>
        <w:pStyle w:val="1155"/>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55"/>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55"/>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155"/>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155"/>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155"/>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p>
    <w:p>
      <w:pPr>
        <w:pStyle w:val="1155"/>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55"/>
        <w:jc w:val="left"/>
        <w:spacing w:line="500" w:lineRule="exact"/>
        <w:rPr>
          <w:rFonts w:ascii="宋体" w:hAnsi="宋体"/>
          <w:sz w:val="24"/>
          <w:szCs w:val="24"/>
        </w:rPr>
      </w:pPr>
      <w:r>
        <w:rPr>
          <w:rFonts w:ascii="宋体" w:hAnsi="宋体"/>
          <w:sz w:val="24"/>
          <w:szCs w:val="24"/>
        </w:rPr>
      </w:r>
      <w:r/>
    </w:p>
    <w:p>
      <w:pPr>
        <w:pStyle w:val="1155"/>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155"/>
        <w:ind w:firstLine="480"/>
        <w:rPr>
          <w:rFonts w:ascii="宋体" w:hAnsi="宋体"/>
          <w:sz w:val="24"/>
          <w:szCs w:val="24"/>
        </w:rPr>
      </w:pPr>
      <w:r>
        <w:rPr>
          <w:rFonts w:ascii="宋体" w:hAnsi="宋体"/>
          <w:sz w:val="24"/>
          <w:szCs w:val="24"/>
        </w:rPr>
      </w:r>
      <w:r/>
    </w:p>
    <w:p>
      <w:pPr>
        <w:pStyle w:val="1155"/>
        <w:ind w:firstLine="480"/>
        <w:rPr>
          <w:rFonts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rPr>
          <w:rFonts w:hint="eastAsia"/>
        </w:rPr>
      </w:pPr>
      <w:r>
        <w:rPr>
          <w:rFonts w:hint="eastAsia"/>
        </w:rPr>
      </w:r>
      <w:r/>
    </w:p>
    <w:p>
      <w:pPr>
        <w:pStyle w:val="1153"/>
        <w:jc w:val="left"/>
        <w:widowControl/>
        <w:rPr>
          <w:rFonts w:hint="eastAsia" w:ascii="黑体" w:hAnsi="黑体" w:eastAsia="黑体" w:cs="黑体"/>
          <w:sz w:val="32"/>
          <w:szCs w:val="24"/>
        </w:rPr>
        <w:outlineLvl w:val="1"/>
      </w:pPr>
      <w:r/>
      <w:bookmarkStart w:id="140" w:name="_Toc15099"/>
      <w:r>
        <w:rPr>
          <w:rFonts w:hint="eastAsia" w:ascii="黑体" w:hAnsi="黑体" w:eastAsia="黑体" w:cs="黑体"/>
          <w:sz w:val="32"/>
          <w:szCs w:val="24"/>
        </w:rPr>
        <w:t xml:space="preserve">二、供应商基本信息</w:t>
      </w:r>
      <w:r/>
    </w:p>
    <w:p>
      <w:pPr>
        <w:jc w:val="center"/>
        <w:rPr>
          <w:rFonts w:hint="eastAsia" w:ascii="宋体" w:hAnsi="宋体" w:cs="宋体"/>
          <w:bCs/>
          <w:sz w:val="44"/>
          <w:szCs w:val="44"/>
        </w:rPr>
      </w:pPr>
      <w:r>
        <w:rPr>
          <w:rFonts w:hint="eastAsia" w:ascii="宋体" w:hAnsi="宋体" w:cs="宋体"/>
          <w:bCs/>
          <w:sz w:val="44"/>
          <w:szCs w:val="44"/>
        </w:rPr>
        <w:t xml:space="preserve">供应商基本情况表</w:t>
      </w:r>
      <w:r/>
    </w:p>
    <w:tbl>
      <w:tblPr>
        <w:tblStyle w:val="801"/>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2"/>
        <w:gridCol w:w="3091"/>
        <w:gridCol w:w="1768"/>
        <w:gridCol w:w="2898"/>
      </w:tblGrid>
      <w:tr>
        <w:trPr>
          <w:jc w:val="center"/>
        </w:trPr>
        <w:tc>
          <w:tcPr>
            <w:tcW w:w="1667"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供应商名称</w:t>
            </w:r>
            <w:r/>
          </w:p>
        </w:tc>
        <w:tc>
          <w:tcPr>
            <w:gridSpan w:val="3"/>
            <w:tcW w:w="7951"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法定代表人</w:t>
            </w:r>
            <w:r/>
          </w:p>
        </w:tc>
        <w:tc>
          <w:tcPr>
            <w:tcW w:w="3175"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c>
          <w:tcPr>
            <w:tcW w:w="1800"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注册地区</w:t>
            </w:r>
            <w:r/>
          </w:p>
        </w:tc>
        <w:tc>
          <w:tcPr>
            <w:tcW w:w="2976"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地址</w:t>
            </w:r>
            <w:r/>
          </w:p>
        </w:tc>
        <w:tc>
          <w:tcPr>
            <w:tcW w:w="3175"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c>
          <w:tcPr>
            <w:tcW w:w="1800"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邮政编码</w:t>
            </w:r>
            <w:r/>
          </w:p>
        </w:tc>
        <w:tc>
          <w:tcPr>
            <w:tcW w:w="2976"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成立时间</w:t>
            </w:r>
            <w:r/>
          </w:p>
        </w:tc>
        <w:tc>
          <w:tcPr>
            <w:tcW w:w="3175"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c>
          <w:tcPr>
            <w:tcW w:w="1800"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单位性质</w:t>
            </w:r>
            <w:r/>
          </w:p>
        </w:tc>
        <w:tc>
          <w:tcPr>
            <w:tcW w:w="2976"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注册号或社会信用代码</w:t>
            </w:r>
            <w:r/>
          </w:p>
        </w:tc>
        <w:tc>
          <w:tcPr>
            <w:tcW w:w="3175"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c>
          <w:tcPr>
            <w:tcW w:w="1800"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注册资本（万元）</w:t>
            </w:r>
            <w:r/>
          </w:p>
        </w:tc>
        <w:tc>
          <w:tcPr>
            <w:tcW w:w="2976"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供应商类别</w:t>
            </w:r>
            <w:r/>
          </w:p>
        </w:tc>
        <w:tc>
          <w:tcPr>
            <w:gridSpan w:val="3"/>
            <w:tcW w:w="7951"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开户银行</w:t>
            </w:r>
            <w:r/>
          </w:p>
        </w:tc>
        <w:tc>
          <w:tcPr>
            <w:tcW w:w="3175"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c>
          <w:tcPr>
            <w:tcW w:w="1800"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账号</w:t>
            </w:r>
            <w:r/>
          </w:p>
        </w:tc>
        <w:tc>
          <w:tcPr>
            <w:tcW w:w="2976"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r>
      <w:tr>
        <w:trPr>
          <w:jc w:val="center"/>
        </w:trPr>
        <w:tc>
          <w:tcPr>
            <w:tcW w:w="1667"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联系人</w:t>
            </w:r>
            <w:r/>
          </w:p>
        </w:tc>
        <w:tc>
          <w:tcPr>
            <w:tcW w:w="3175"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c>
          <w:tcPr>
            <w:tcW w:w="1800"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t xml:space="preserve">联系电话</w:t>
            </w:r>
            <w:r/>
          </w:p>
        </w:tc>
        <w:tc>
          <w:tcPr>
            <w:tcW w:w="2976" w:type="dxa"/>
            <w:vAlign w:val="center"/>
            <w:textDirection w:val="lrTb"/>
            <w:noWrap w:val="false"/>
          </w:tcPr>
          <w:p>
            <w:pPr>
              <w:jc w:val="center"/>
              <w:spacing w:line="600" w:lineRule="exact"/>
              <w:rPr>
                <w:rFonts w:hint="eastAsia" w:ascii="宋体" w:hAnsi="宋体" w:cs="宋体"/>
                <w:bCs/>
                <w:sz w:val="24"/>
                <w:szCs w:val="24"/>
              </w:rPr>
            </w:pPr>
            <w:r>
              <w:rPr>
                <w:rFonts w:hint="eastAsia" w:ascii="宋体" w:hAnsi="宋体" w:cs="宋体"/>
                <w:bCs/>
                <w:sz w:val="24"/>
                <w:szCs w:val="24"/>
              </w:rPr>
            </w:r>
            <w:r/>
          </w:p>
        </w:tc>
      </w:tr>
      <w:tr>
        <w:trPr>
          <w:jc w:val="center"/>
          <w:trHeight w:val="2376"/>
        </w:trPr>
        <w:tc>
          <w:tcPr>
            <w:tcW w:w="1667" w:type="dxa"/>
            <w:vAlign w:val="center"/>
            <w:textDirection w:val="lrTb"/>
            <w:noWrap w:val="false"/>
          </w:tcPr>
          <w:p>
            <w:pPr>
              <w:jc w:val="center"/>
              <w:spacing w:line="560" w:lineRule="exact"/>
              <w:rPr>
                <w:rFonts w:hint="eastAsia" w:ascii="宋体" w:hAnsi="宋体" w:cs="宋体"/>
                <w:bCs/>
                <w:sz w:val="24"/>
                <w:szCs w:val="24"/>
              </w:rPr>
            </w:pPr>
            <w:r>
              <w:rPr>
                <w:rFonts w:hint="eastAsia" w:ascii="宋体" w:hAnsi="宋体" w:cs="宋体"/>
                <w:bCs/>
                <w:sz w:val="24"/>
                <w:szCs w:val="24"/>
              </w:rPr>
              <w:t xml:space="preserve">经营范围</w:t>
            </w:r>
            <w:r/>
          </w:p>
        </w:tc>
        <w:tc>
          <w:tcPr>
            <w:gridSpan w:val="3"/>
            <w:tcW w:w="7951" w:type="dxa"/>
            <w:vAlign w:val="top"/>
            <w:textDirection w:val="lrTb"/>
            <w:noWrap w:val="false"/>
          </w:tcPr>
          <w:p>
            <w:pPr>
              <w:ind w:firstLine="1433"/>
              <w:spacing w:line="560" w:lineRule="exact"/>
              <w:rPr>
                <w:rFonts w:hint="eastAsia" w:ascii="宋体" w:hAnsi="宋体" w:cs="宋体"/>
                <w:bCs/>
                <w:sz w:val="24"/>
                <w:szCs w:val="24"/>
              </w:rPr>
            </w:pPr>
            <w:r>
              <w:rPr>
                <w:rFonts w:hint="eastAsia" w:ascii="宋体" w:hAnsi="宋体" w:cs="宋体"/>
                <w:bCs/>
                <w:sz w:val="24"/>
                <w:szCs w:val="24"/>
              </w:rPr>
            </w:r>
            <w:r/>
          </w:p>
        </w:tc>
      </w:tr>
      <w:tr>
        <w:trPr>
          <w:jc w:val="center"/>
          <w:trHeight w:val="1134"/>
        </w:trPr>
        <w:tc>
          <w:tcPr>
            <w:tcW w:w="1667" w:type="dxa"/>
            <w:vAlign w:val="center"/>
            <w:textDirection w:val="lrTb"/>
            <w:noWrap w:val="false"/>
          </w:tcPr>
          <w:p>
            <w:pPr>
              <w:jc w:val="center"/>
              <w:spacing w:line="560" w:lineRule="exact"/>
              <w:rPr>
                <w:rFonts w:hint="eastAsia" w:ascii="宋体" w:hAnsi="宋体" w:cs="宋体"/>
                <w:bCs/>
                <w:sz w:val="24"/>
                <w:szCs w:val="24"/>
              </w:rPr>
            </w:pPr>
            <w:r>
              <w:rPr>
                <w:rFonts w:hint="eastAsia" w:ascii="宋体" w:hAnsi="宋体" w:cs="宋体"/>
                <w:bCs/>
                <w:sz w:val="24"/>
                <w:szCs w:val="24"/>
              </w:rPr>
              <w:t xml:space="preserve">备注</w:t>
            </w:r>
            <w:r/>
          </w:p>
        </w:tc>
        <w:tc>
          <w:tcPr>
            <w:gridSpan w:val="3"/>
            <w:tcW w:w="7951" w:type="dxa"/>
            <w:vAlign w:val="center"/>
            <w:textDirection w:val="lrTb"/>
            <w:noWrap w:val="false"/>
          </w:tcPr>
          <w:p>
            <w:pPr>
              <w:jc w:val="center"/>
              <w:spacing w:line="500" w:lineRule="exact"/>
              <w:rPr>
                <w:rFonts w:hint="eastAsia" w:ascii="宋体" w:hAnsi="宋体" w:cs="宋体"/>
                <w:bCs/>
                <w:sz w:val="24"/>
                <w:szCs w:val="24"/>
              </w:rPr>
            </w:pPr>
            <w:r>
              <w:rPr>
                <w:rFonts w:hint="eastAsia" w:ascii="宋体" w:hAnsi="宋体" w:cs="宋体"/>
                <w:bCs/>
                <w:sz w:val="24"/>
                <w:szCs w:val="24"/>
              </w:rPr>
            </w:r>
            <w:r/>
          </w:p>
        </w:tc>
      </w:tr>
    </w:tbl>
    <w:p>
      <w:pPr>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154"/>
        <w:rPr>
          <w:rFonts w:hint="eastAsia"/>
          <w:b w:val="0"/>
          <w:bCs/>
        </w:rPr>
        <w:outlineLvl w:val="1"/>
      </w:pPr>
      <w:r>
        <w:rPr>
          <w:rFonts w:hint="eastAsia"/>
          <w:b w:val="0"/>
          <w:bCs/>
        </w:rPr>
        <w:t xml:space="preserve">投标人资质</w:t>
      </w:r>
      <w:bookmarkEnd w:id="140"/>
      <w:r/>
      <w:r/>
    </w:p>
    <w:p>
      <w:pPr>
        <w:rPr>
          <w:rFonts w:hint="eastAsia"/>
        </w:rPr>
      </w:pPr>
      <w:r>
        <w:rPr>
          <w:rFonts w:hint="eastAsia"/>
        </w:rPr>
        <w:t xml:space="preserve">按招标文件要求提供相应资质证书</w:t>
      </w:r>
      <w:r/>
    </w:p>
    <w:p>
      <w:pPr>
        <w:outlineLvl w:val="1"/>
      </w:pPr>
      <w:r>
        <w:rPr>
          <w:rFonts w:hint="eastAsia"/>
        </w:rPr>
        <w:br w:type="page" w:clear="all"/>
      </w:r>
      <w:bookmarkStart w:id="141" w:name="_Toc29506"/>
      <w:r/>
      <w:bookmarkStart w:id="142" w:name="_Toc3680"/>
      <w:r/>
      <w:bookmarkStart w:id="143" w:name="_Toc27409"/>
      <w:r>
        <w:rPr>
          <w:rFonts w:hint="eastAsia" w:ascii="黑体" w:hAnsi="黑体" w:eastAsia="黑体" w:cs="黑体"/>
          <w:bCs/>
          <w:sz w:val="32"/>
          <w:szCs w:val="24"/>
        </w:rPr>
        <w:t xml:space="preserve">三、</w:t>
      </w:r>
      <w:bookmarkEnd w:id="141"/>
      <w:r/>
      <w:bookmarkEnd w:id="142"/>
      <w:r>
        <w:rPr>
          <w:rFonts w:hint="eastAsia" w:ascii="黑体" w:hAnsi="黑体" w:eastAsia="黑体" w:cs="黑体"/>
          <w:bCs/>
          <w:sz w:val="32"/>
          <w:szCs w:val="24"/>
        </w:rPr>
        <w:t xml:space="preserve">法人授权书</w:t>
      </w:r>
      <w:bookmarkEnd w:id="143"/>
      <w:r/>
      <w:r/>
    </w:p>
    <w:p>
      <w:pPr>
        <w:pStyle w:val="1155"/>
        <w:jc w:val="center"/>
        <w:rPr>
          <w:rFonts w:ascii="方正小标宋_GBK" w:eastAsia="方正小标宋_GBK"/>
          <w:bCs/>
          <w:sz w:val="32"/>
          <w:szCs w:val="32"/>
        </w:rPr>
      </w:pPr>
      <w:r/>
      <w:bookmarkStart w:id="144" w:name="OLE_LINK6"/>
      <w:r>
        <w:rPr>
          <w:rFonts w:hint="eastAsia" w:ascii="方正小标宋_GBK" w:eastAsia="方正小标宋_GBK"/>
          <w:bCs/>
          <w:sz w:val="32"/>
          <w:szCs w:val="32"/>
        </w:rPr>
        <w:t xml:space="preserve">法人授权书</w:t>
      </w:r>
      <w:bookmarkEnd w:id="144"/>
      <w:r/>
      <w:r/>
    </w:p>
    <w:p>
      <w:pPr>
        <w:pStyle w:val="1275"/>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项目</w:t>
      </w:r>
      <w:r>
        <w:rPr>
          <w:rFonts w:hint="eastAsia" w:ascii="宋体" w:hAnsi="宋体"/>
          <w:sz w:val="24"/>
          <w:szCs w:val="24"/>
        </w:rPr>
        <w:t xml:space="preserve">采购活动的合法代理人，以本单位名义全权处理一切与该项目采购有关的事务。</w:t>
      </w:r>
      <w:r/>
    </w:p>
    <w:p>
      <w:pPr>
        <w:pStyle w:val="1275"/>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p>
    <w:p>
      <w:pPr>
        <w:pStyle w:val="1275"/>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275"/>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275"/>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275"/>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275"/>
        <w:ind w:firstLine="482"/>
        <w:spacing w:line="480" w:lineRule="exact"/>
        <w:rPr>
          <w:rFonts w:hint="eastAsia" w:ascii="宋体" w:hAnsi="宋体"/>
          <w:sz w:val="24"/>
          <w:szCs w:val="24"/>
        </w:rPr>
      </w:pPr>
      <w:r>
        <w:rPr>
          <w:rFonts w:hint="eastAsia"/>
          <w:sz w:val="24"/>
          <w:szCs w:val="24"/>
        </w:rPr>
        <w:t xml:space="preserve">日期：</w:t>
      </w:r>
      <w:bookmarkStart w:id="145" w:name="_Hlt26955070"/>
      <w:r/>
      <w:bookmarkEnd w:id="145"/>
      <w:r/>
      <w:bookmarkStart w:id="146" w:name="_格式3__银行出具的资信证明"/>
      <w:r/>
      <w:bookmarkEnd w:id="146"/>
      <w:r/>
      <w:bookmarkStart w:id="147" w:name="_Hlt26671380"/>
      <w:r/>
      <w:bookmarkEnd w:id="147"/>
      <w:r>
        <w:rPr>
          <w:rFonts w:hint="eastAsia"/>
          <w:sz w:val="24"/>
          <w:szCs w:val="24"/>
          <w:u w:val="single"/>
        </w:rPr>
        <w:t xml:space="preserve">                                         </w:t>
      </w:r>
      <w:r/>
    </w:p>
    <w:p>
      <w:pPr>
        <w:pStyle w:val="1157"/>
        <w:ind w:firstLine="629"/>
        <w:spacing w:line="700" w:lineRule="exact"/>
        <w:rPr>
          <w:rFonts w:ascii="方正仿宋_GBK" w:eastAsia="方正仿宋_GBK"/>
          <w:sz w:val="24"/>
        </w:rPr>
      </w:pPr>
      <w:r>
        <w:rPr>
          <w:rFonts w:ascii="方正仿宋_GBK" w:eastAsia="方正仿宋_GBK"/>
          <w:sz w:val="24"/>
        </w:rPr>
      </w:r>
      <w:r/>
    </w:p>
    <w:p>
      <w:pPr>
        <w:pStyle w:val="1160"/>
        <w:outlineLvl w:val="1"/>
      </w:pPr>
      <w:r>
        <w:br w:type="page" w:clear="all"/>
      </w:r>
      <w:bookmarkStart w:id="148" w:name="_Toc30543"/>
      <w:r/>
      <w:bookmarkStart w:id="149" w:name="_Toc27199"/>
      <w:r/>
      <w:bookmarkStart w:id="150" w:name="_Toc13550"/>
      <w:r>
        <w:rPr>
          <w:rFonts w:hint="eastAsia"/>
          <w:b w:val="0"/>
          <w:bCs/>
        </w:rPr>
        <w:t xml:space="preserve">四</w:t>
      </w:r>
      <w:r>
        <w:rPr>
          <w:b w:val="0"/>
          <w:bCs/>
        </w:rPr>
        <w:t xml:space="preserve">、开标一览表</w:t>
      </w:r>
      <w:bookmarkEnd w:id="148"/>
      <w:r/>
      <w:bookmarkEnd w:id="149"/>
      <w:r/>
      <w:bookmarkEnd w:id="150"/>
      <w:r/>
      <w:r/>
    </w:p>
    <w:p>
      <w:pPr>
        <w:pStyle w:val="1161"/>
        <w:rPr>
          <w:rFonts w:hint="eastAsia" w:ascii="宋体" w:hAnsi="宋体" w:eastAsia="宋体" w:cs="宋体"/>
        </w:rPr>
      </w:pPr>
      <w:r>
        <w:rPr>
          <w:rFonts w:hint="eastAsia" w:ascii="宋体" w:hAnsi="宋体" w:eastAsia="宋体" w:cs="宋体"/>
        </w:rPr>
      </w:r>
      <w:r/>
    </w:p>
    <w:p>
      <w:pPr>
        <w:pStyle w:val="1161"/>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供应商名称</w:t>
      </w:r>
      <w:r/>
    </w:p>
    <w:p>
      <w:pPr>
        <w:spacing w:line="500" w:lineRule="exact"/>
        <w:rPr>
          <w:rFonts w:hint="eastAsia" w:ascii="宋体" w:hAnsi="宋体" w:cs="宋体"/>
          <w:sz w:val="24"/>
          <w:szCs w:val="24"/>
        </w:rPr>
      </w:pPr>
      <w:r>
        <w:rPr>
          <w:rFonts w:hint="eastAsia" w:ascii="宋体" w:hAnsi="宋体" w:cs="宋体"/>
          <w:sz w:val="24"/>
          <w:szCs w:val="24"/>
        </w:rPr>
        <w:t xml:space="preserve">采购项目名称：</w:t>
      </w:r>
      <w:r/>
    </w:p>
    <w:p>
      <w:pPr>
        <w:spacing w:line="500" w:lineRule="exact"/>
        <w:rPr>
          <w:rFonts w:hint="eastAsia" w:ascii="宋体" w:hAnsi="宋体" w:cs="宋体"/>
          <w:sz w:val="24"/>
          <w:szCs w:val="24"/>
        </w:rPr>
      </w:pPr>
      <w:r>
        <w:rPr>
          <w:rFonts w:hint="eastAsia" w:ascii="宋体" w:hAnsi="宋体" w:cs="宋体"/>
          <w:sz w:val="24"/>
          <w:szCs w:val="24"/>
        </w:rPr>
        <w:t xml:space="preserve">采购项目编号： </w:t>
      </w:r>
      <w:r/>
    </w:p>
    <w:p>
      <w:pPr>
        <w:spacing w:line="500" w:lineRule="exact"/>
        <w:rPr>
          <w:rFonts w:ascii="宋体" w:hAnsi="宋体" w:cs="宋体"/>
          <w:sz w:val="24"/>
          <w:szCs w:val="24"/>
        </w:rPr>
      </w:pPr>
      <w:r>
        <w:rPr>
          <w:rFonts w:hint="eastAsia" w:ascii="宋体" w:hAnsi="宋体" w:cs="宋体"/>
          <w:sz w:val="24"/>
          <w:szCs w:val="24"/>
        </w:rPr>
        <w:t xml:space="preserve"> 采购包号：</w:t>
      </w:r>
      <w:r>
        <w:rPr>
          <w:rStyle w:val="1225"/>
          <w:rFonts w:ascii="宋体" w:hAnsi="宋体" w:cs="宋体"/>
          <w:sz w:val="24"/>
          <w:szCs w:val="24"/>
        </w:rPr>
        <w:t xml:space="preserve">分包号</w:t>
      </w:r>
      <w:r>
        <w:rPr>
          <w:rFonts w:ascii="宋体" w:hAnsi="宋体" w:cs="宋体"/>
          <w:sz w:val="24"/>
          <w:szCs w:val="24"/>
        </w:rPr>
        <w:t xml:space="preserve"> </w:t>
      </w:r>
      <w:r/>
    </w:p>
    <w:tbl>
      <w:tblPr>
        <w:tblStyle w:val="801"/>
        <w:tblW w:w="96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3700"/>
        <w:gridCol w:w="4955"/>
      </w:tblGrid>
      <w:tr>
        <w:trPr>
          <w:jc w:val="center"/>
        </w:trPr>
        <w:tc>
          <w:tcPr>
            <w:tcW w:w="971" w:type="dxa"/>
            <w:vAlign w:val="top"/>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序号</w:t>
            </w:r>
            <w:r/>
          </w:p>
        </w:tc>
        <w:tc>
          <w:tcPr>
            <w:tcW w:w="3700" w:type="dxa"/>
            <w:vAlign w:val="top"/>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货物名称</w:t>
            </w:r>
            <w:r/>
          </w:p>
        </w:tc>
        <w:tc>
          <w:tcPr>
            <w:tcW w:w="4955" w:type="dxa"/>
            <w:vAlign w:val="top"/>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投标报价（元/辆）</w:t>
            </w:r>
            <w:r/>
          </w:p>
        </w:tc>
      </w:tr>
      <w:tr>
        <w:trPr>
          <w:jc w:val="center"/>
        </w:trPr>
        <w:tc>
          <w:tcPr>
            <w:tcW w:w="971" w:type="dxa"/>
            <w:vAlign w:val="top"/>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1</w:t>
            </w:r>
            <w:r/>
          </w:p>
        </w:tc>
        <w:tc>
          <w:tcPr>
            <w:tcW w:w="3700" w:type="dxa"/>
            <w:vAlign w:val="top"/>
            <w:textDirection w:val="lrTb"/>
            <w:noWrap w:val="false"/>
          </w:tcPr>
          <w:p>
            <w:pPr>
              <w:jc w:val="center"/>
              <w:spacing w:line="560" w:lineRule="exact"/>
              <w:rPr>
                <w:rFonts w:hint="eastAsia" w:ascii="宋体" w:hAnsi="宋体" w:cs="宋体"/>
                <w:sz w:val="24"/>
                <w:szCs w:val="24"/>
              </w:rPr>
            </w:pPr>
            <w:r>
              <w:rPr>
                <w:rFonts w:hint="eastAsia" w:ascii="宋体" w:hAnsi="宋体" w:eastAsia="宋体" w:cs="宋体"/>
                <w:color w:val="auto"/>
                <w:sz w:val="24"/>
                <w:szCs w:val="24"/>
                <w:highlight w:val="none"/>
                <w:lang w:val="en-US" w:eastAsia="zh-CN"/>
              </w:rPr>
              <w:t xml:space="preserve">电动保洁车</w:t>
            </w:r>
            <w:r/>
          </w:p>
        </w:tc>
        <w:tc>
          <w:tcPr>
            <w:tcW w:w="4955" w:type="dxa"/>
            <w:vAlign w:val="top"/>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971" w:type="dxa"/>
            <w:vAlign w:val="top"/>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2</w:t>
            </w:r>
            <w:r/>
          </w:p>
        </w:tc>
        <w:tc>
          <w:tcPr>
            <w:tcW w:w="3700" w:type="dxa"/>
            <w:vAlign w:val="top"/>
            <w:textDirection w:val="lrTb"/>
            <w:noWrap w:val="false"/>
          </w:tcPr>
          <w:p>
            <w:pPr>
              <w:jc w:val="center"/>
              <w:spacing w:line="560" w:lineRule="exact"/>
              <w:rPr>
                <w:rFonts w:hint="eastAsia" w:ascii="宋体" w:hAnsi="宋体" w:cs="宋体"/>
                <w:sz w:val="24"/>
                <w:szCs w:val="24"/>
              </w:rPr>
            </w:pPr>
            <w:r>
              <w:rPr>
                <w:rFonts w:hint="eastAsia" w:ascii="宋体" w:hAnsi="宋体" w:eastAsia="宋体" w:cs="宋体"/>
                <w:color w:val="auto"/>
                <w:sz w:val="24"/>
                <w:szCs w:val="24"/>
                <w:highlight w:val="none"/>
                <w:lang w:val="en-US" w:eastAsia="zh-CN"/>
              </w:rPr>
              <w:t xml:space="preserve">电动侧</w:t>
            </w:r>
            <w:r>
              <w:rPr>
                <w:rFonts w:hint="eastAsia" w:ascii="宋体" w:hAnsi="宋体" w:cs="宋体"/>
                <w:color w:val="auto"/>
                <w:sz w:val="24"/>
                <w:szCs w:val="24"/>
                <w:highlight w:val="none"/>
                <w:lang w:val="en-US" w:eastAsia="zh-CN"/>
              </w:rPr>
              <w:t xml:space="preserve">边</w:t>
            </w:r>
            <w:r>
              <w:rPr>
                <w:rFonts w:hint="eastAsia" w:ascii="宋体" w:hAnsi="宋体" w:eastAsia="宋体" w:cs="宋体"/>
                <w:color w:val="auto"/>
                <w:sz w:val="24"/>
                <w:szCs w:val="24"/>
                <w:highlight w:val="none"/>
                <w:lang w:val="en-US" w:eastAsia="zh-CN"/>
              </w:rPr>
              <w:t xml:space="preserve">挂垃圾清运车</w:t>
            </w:r>
            <w:r/>
          </w:p>
        </w:tc>
        <w:tc>
          <w:tcPr>
            <w:tcW w:w="4955" w:type="dxa"/>
            <w:vAlign w:val="top"/>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971" w:type="dxa"/>
            <w:vAlign w:val="top"/>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3</w:t>
            </w:r>
            <w:r/>
          </w:p>
        </w:tc>
        <w:tc>
          <w:tcPr>
            <w:tcW w:w="3700" w:type="dxa"/>
            <w:vAlign w:val="top"/>
            <w:textDirection w:val="lrTb"/>
            <w:noWrap w:val="false"/>
          </w:tcPr>
          <w:p>
            <w:pPr>
              <w:jc w:val="center"/>
              <w:spacing w:line="560" w:lineRule="exact"/>
              <w:rPr>
                <w:rFonts w:hint="eastAsia" w:ascii="宋体" w:hAnsi="宋体" w:cs="宋体"/>
                <w:sz w:val="24"/>
                <w:szCs w:val="24"/>
              </w:rPr>
            </w:pPr>
            <w:r>
              <w:rPr>
                <w:rFonts w:hint="eastAsia" w:ascii="宋体" w:hAnsi="宋体" w:cs="宋体"/>
                <w:color w:val="auto"/>
                <w:sz w:val="24"/>
                <w:szCs w:val="24"/>
                <w:highlight w:val="none"/>
                <w:lang w:val="en-US" w:eastAsia="zh-CN"/>
              </w:rPr>
              <w:t xml:space="preserve">电动</w:t>
            </w:r>
            <w:r>
              <w:rPr>
                <w:rFonts w:hint="eastAsia" w:ascii="宋体" w:hAnsi="宋体" w:eastAsia="宋体" w:cs="宋体"/>
                <w:color w:val="auto"/>
                <w:sz w:val="24"/>
                <w:szCs w:val="24"/>
                <w:highlight w:val="none"/>
                <w:lang w:val="en-US" w:eastAsia="zh-CN"/>
              </w:rPr>
              <w:t xml:space="preserve">高压冲洗车</w:t>
            </w:r>
            <w:r/>
          </w:p>
        </w:tc>
        <w:tc>
          <w:tcPr>
            <w:tcW w:w="4955" w:type="dxa"/>
            <w:vAlign w:val="top"/>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Height w:val="872"/>
        </w:trPr>
        <w:tc>
          <w:tcPr>
            <w:gridSpan w:val="2"/>
            <w:tcW w:w="4671" w:type="dxa"/>
            <w:vAlign w:val="top"/>
            <w:textDirection w:val="lrTb"/>
            <w:noWrap w:val="false"/>
          </w:tcPr>
          <w:p>
            <w:pPr>
              <w:jc w:val="center"/>
              <w:spacing w:line="560" w:lineRule="exact"/>
              <w:rPr>
                <w:rFonts w:ascii="宋体" w:hAnsi="宋体" w:cs="宋体"/>
                <w:sz w:val="24"/>
                <w:szCs w:val="24"/>
              </w:rPr>
            </w:pPr>
            <w:r>
              <w:rPr>
                <w:rFonts w:hint="eastAsia" w:ascii="Times New Roman" w:hAnsi="Times New Roman" w:cs="宋体"/>
                <w:sz w:val="24"/>
                <w:szCs w:val="24"/>
              </w:rPr>
              <w:t xml:space="preserve"> </w:t>
            </w:r>
            <w:r>
              <w:rPr>
                <w:rFonts w:hint="eastAsia" w:ascii="Times New Roman" w:hAnsi="Times New Roman"/>
                <w:sz w:val="24"/>
                <w:szCs w:val="24"/>
              </w:rPr>
              <w:t xml:space="preserve">投标总价</w:t>
            </w:r>
            <w:r/>
          </w:p>
        </w:tc>
        <w:tc>
          <w:tcPr>
            <w:tcW w:w="4955" w:type="dxa"/>
            <w:vAlign w:val="top"/>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大写：           （￥：    元）</w:t>
            </w:r>
            <w:r/>
          </w:p>
        </w:tc>
      </w:tr>
    </w:tbl>
    <w:p>
      <w:pPr>
        <w:spacing w:line="500" w:lineRule="exact"/>
        <w:rPr>
          <w:rFonts w:ascii="宋体" w:hAnsi="宋体" w:cs="宋体"/>
          <w:sz w:val="24"/>
          <w:szCs w:val="24"/>
        </w:rPr>
      </w:pPr>
      <w:r>
        <w:rPr>
          <w:rFonts w:ascii="宋体" w:hAnsi="宋体" w:cs="宋体"/>
          <w:sz w:val="24"/>
          <w:szCs w:val="24"/>
        </w:rPr>
      </w:r>
      <w:r/>
    </w:p>
    <w:p>
      <w:pPr>
        <w:spacing w:line="500" w:lineRule="exact"/>
        <w:rPr>
          <w:rFonts w:hint="eastAsia" w:ascii="宋体" w:hAnsi="宋体" w:cs="宋体"/>
          <w:sz w:val="24"/>
          <w:szCs w:val="24"/>
        </w:rPr>
      </w:pPr>
      <w:r>
        <w:rPr>
          <w:rFonts w:hint="eastAsia" w:ascii="宋体" w:hAnsi="宋体" w:cs="宋体"/>
          <w:sz w:val="24"/>
          <w:szCs w:val="24"/>
        </w:rPr>
      </w:r>
      <w:r/>
    </w:p>
    <w:p>
      <w:pPr>
        <w:spacing w:line="500" w:lineRule="exact"/>
        <w:rPr>
          <w:rFonts w:hint="eastAsia" w:ascii="宋体" w:hAnsi="宋体" w:cs="宋体"/>
          <w:sz w:val="24"/>
          <w:szCs w:val="24"/>
        </w:rPr>
      </w:pPr>
      <w:r>
        <w:rPr>
          <w:rFonts w:hint="eastAsia" w:ascii="宋体" w:hAnsi="宋体" w:cs="宋体"/>
          <w:sz w:val="24"/>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ascii="宋体" w:hAnsi="宋体" w:cs="宋体"/>
          <w:sz w:val="24"/>
        </w:rPr>
      </w:pPr>
      <w:r>
        <w:rPr>
          <w:rFonts w:hint="eastAsia"/>
        </w:rPr>
        <w:t xml:space="preserve"> </w:t>
      </w:r>
      <w:r>
        <w:t xml:space="preserve">                   </w:t>
      </w:r>
      <w:r>
        <w:rPr>
          <w:rFonts w:hint="eastAsia"/>
        </w:rPr>
        <w:t xml:space="preserve">                   </w:t>
      </w:r>
      <w:r>
        <w:t xml:space="preserve">     </w:t>
      </w:r>
      <w:bookmarkStart w:id="151"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51"/>
      <w:r/>
      <w:r/>
    </w:p>
    <w:p>
      <w:pPr>
        <w:pStyle w:val="1163"/>
        <w:rPr>
          <w:rFonts w:hint="eastAsia"/>
        </w:rPr>
        <w:outlineLvl w:val="1"/>
      </w:pPr>
      <w:r>
        <w:br w:type="page" w:clear="all"/>
      </w:r>
      <w:bookmarkStart w:id="152" w:name="_Toc26543"/>
      <w:r/>
      <w:bookmarkStart w:id="153" w:name="_Toc956"/>
      <w:r/>
      <w:bookmarkStart w:id="154" w:name="_Toc12614"/>
      <w:r>
        <w:rPr>
          <w:rFonts w:hint="eastAsia"/>
          <w:b w:val="0"/>
          <w:bCs/>
        </w:rPr>
        <w:t xml:space="preserve">五</w:t>
      </w:r>
      <w:r>
        <w:rPr>
          <w:b w:val="0"/>
          <w:bCs/>
        </w:rPr>
        <w:t xml:space="preserve">、</w:t>
      </w:r>
      <w:bookmarkEnd w:id="152"/>
      <w:r/>
      <w:bookmarkEnd w:id="153"/>
      <w:r>
        <w:rPr>
          <w:rFonts w:hint="eastAsia"/>
          <w:b w:val="0"/>
          <w:bCs/>
        </w:rPr>
        <w:t xml:space="preserve">分项报价表</w:t>
      </w:r>
      <w:bookmarkEnd w:id="154"/>
      <w:r/>
      <w:r/>
    </w:p>
    <w:p>
      <w:r/>
      <w:r/>
    </w:p>
    <w:p>
      <w:pPr>
        <w:jc w:val="center"/>
        <w:rPr>
          <w:rFonts w:ascii="黑体" w:hAnsi="黑体" w:eastAsia="黑体"/>
          <w:b/>
          <w:bCs/>
          <w:sz w:val="32"/>
          <w:szCs w:val="24"/>
        </w:rPr>
      </w:pPr>
      <w:r>
        <w:rPr>
          <w:rFonts w:hint="eastAsia" w:ascii="方正小标宋_GBK" w:eastAsia="方正小标宋_GBK"/>
          <w:bCs/>
          <w:sz w:val="32"/>
          <w:szCs w:val="32"/>
        </w:rPr>
        <w:t xml:space="preserve">分项报价表（货物类）</w:t>
      </w:r>
      <w:r/>
    </w:p>
    <w:tbl>
      <w:tblPr>
        <w:tblStyle w:val="801"/>
        <w:tblW w:w="92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777"/>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05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jc w:val="center"/>
              <w:spacing w:line="500" w:lineRule="exact"/>
              <w:rPr>
                <w:rFonts w:hint="eastAsia" w:ascii="宋体" w:hAnsi="宋体"/>
                <w:b/>
                <w:bCs/>
                <w:sz w:val="24"/>
                <w:szCs w:val="24"/>
              </w:rPr>
            </w:pPr>
            <w:r>
              <w:rPr>
                <w:rFonts w:hint="eastAsia" w:ascii="宋体" w:hAnsi="宋体"/>
                <w:b/>
                <w:bCs/>
                <w:sz w:val="24"/>
                <w:szCs w:val="24"/>
              </w:rPr>
              <w:t xml:space="preserve">投标总价</w:t>
            </w:r>
            <w:r/>
          </w:p>
        </w:tc>
        <w:tc>
          <w:tcPr>
            <w:gridSpan w:val="6"/>
            <w:tcW w:w="6911" w:type="dxa"/>
            <w:vAlign w:val="center"/>
            <w:textDirection w:val="lrTb"/>
            <w:noWrap w:val="false"/>
          </w:tcPr>
          <w:p>
            <w:pPr>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rPr>
          <w:rFonts w:hint="eastAsia" w:ascii="宋体" w:hAnsi="宋体"/>
          <w:sz w:val="24"/>
          <w:szCs w:val="21"/>
        </w:rPr>
      </w:pPr>
      <w:r>
        <w:rPr>
          <w:rFonts w:hint="eastAsia" w:ascii="宋体" w:hAnsi="宋体"/>
          <w:sz w:val="24"/>
          <w:szCs w:val="24"/>
        </w:rPr>
        <w:t xml:space="preserve">备注：</w:t>
      </w:r>
      <w:r>
        <w:rPr>
          <w:rFonts w:hint="eastAsia" w:ascii="Times New Roman" w:hAnsi="Times New Roman"/>
          <w:szCs w:val="21"/>
        </w:rPr>
        <w:t xml:space="preserve">“</w:t>
      </w:r>
      <w:r>
        <w:rPr>
          <w:rFonts w:hint="eastAsia" w:ascii="宋体" w:hAnsi="宋体"/>
          <w:sz w:val="24"/>
          <w:szCs w:val="21"/>
        </w:rPr>
        <w:t xml:space="preserve">分项报价表</w:t>
      </w:r>
      <w:r>
        <w:rPr>
          <w:rFonts w:hint="eastAsia" w:ascii="Times New Roman" w:hAnsi="Times New Roman"/>
          <w:szCs w:val="21"/>
        </w:rPr>
        <w:t xml:space="preserve">”</w:t>
      </w:r>
      <w:r>
        <w:rPr>
          <w:rFonts w:hint="eastAsia" w:ascii="宋体" w:hAnsi="宋体"/>
          <w:sz w:val="24"/>
          <w:szCs w:val="21"/>
        </w:rPr>
        <w:t xml:space="preserve">中“投标总价”数额应当与“开标一览表”中“投标总价”数额一致。</w:t>
      </w:r>
      <w:r/>
    </w:p>
    <w:p>
      <w:pPr>
        <w:spacing w:line="480" w:lineRule="exact"/>
      </w:pPr>
      <w:r/>
      <w:r/>
    </w:p>
    <w:p>
      <w:r/>
      <w:r/>
    </w:p>
    <w:p>
      <w:pPr>
        <w:pStyle w:val="1155"/>
        <w:jc w:val="center"/>
        <w:rPr>
          <w:rFonts w:ascii="方正小标宋_GBK" w:eastAsia="方正小标宋_GBK"/>
          <w:bCs/>
          <w:sz w:val="32"/>
          <w:szCs w:val="32"/>
        </w:rPr>
      </w:pPr>
      <w:r>
        <w:rPr>
          <w:rFonts w:ascii="方正小标宋_GBK" w:eastAsia="方正小标宋_GBK"/>
          <w:bCs/>
          <w:sz w:val="32"/>
          <w:szCs w:val="32"/>
        </w:rPr>
      </w:r>
      <w:r/>
    </w:p>
    <w:p>
      <w:pPr>
        <w:pStyle w:val="1155"/>
        <w:jc w:val="center"/>
        <w:rPr>
          <w:rFonts w:hint="eastAsia"/>
        </w:rPr>
      </w:pPr>
      <w:r/>
      <w:bookmarkStart w:id="155" w:name="_Toc17418"/>
      <w:r/>
      <w:r/>
    </w:p>
    <w:p>
      <w:pPr>
        <w:pStyle w:val="1189"/>
        <w:rPr>
          <w:rFonts w:hint="eastAsia"/>
          <w:b w:val="0"/>
          <w:bCs/>
        </w:rPr>
        <w:outlineLvl w:val="1"/>
      </w:pPr>
      <w:r/>
      <w:bookmarkStart w:id="156" w:name="_Toc21129"/>
      <w:r/>
      <w:bookmarkStart w:id="157" w:name="_Toc2747"/>
      <w:r/>
      <w:r/>
    </w:p>
    <w:p>
      <w:pPr>
        <w:pStyle w:val="1189"/>
        <w:rPr>
          <w:rFonts w:hint="eastAsia"/>
          <w:b w:val="0"/>
          <w:bCs/>
        </w:rPr>
        <w:outlineLvl w:val="1"/>
      </w:pPr>
      <w:r>
        <w:rPr>
          <w:rFonts w:hint="eastAsia"/>
          <w:b w:val="0"/>
          <w:bCs/>
        </w:rPr>
      </w:r>
      <w:r/>
    </w:p>
    <w:p>
      <w:pPr>
        <w:pStyle w:val="1189"/>
        <w:rPr>
          <w:rFonts w:hint="eastAsia"/>
          <w:b w:val="0"/>
          <w:bCs/>
        </w:rPr>
        <w:outlineLvl w:val="1"/>
      </w:pPr>
      <w:r>
        <w:rPr>
          <w:rFonts w:hint="eastAsia"/>
          <w:b w:val="0"/>
          <w:bCs/>
        </w:rPr>
      </w:r>
      <w:r/>
    </w:p>
    <w:p>
      <w:pPr>
        <w:pStyle w:val="1189"/>
        <w:rPr>
          <w:rFonts w:hint="eastAsia"/>
          <w:b w:val="0"/>
          <w:bCs/>
        </w:rPr>
        <w:outlineLvl w:val="1"/>
      </w:pPr>
      <w:r>
        <w:rPr>
          <w:rFonts w:hint="eastAsia"/>
          <w:b w:val="0"/>
          <w:bCs/>
        </w:rPr>
      </w:r>
      <w:r/>
    </w:p>
    <w:p>
      <w:pPr>
        <w:pStyle w:val="1189"/>
        <w:rPr>
          <w:rFonts w:hint="eastAsia"/>
          <w:b w:val="0"/>
          <w:bCs/>
        </w:rPr>
        <w:outlineLvl w:val="1"/>
      </w:pPr>
      <w:r>
        <w:rPr>
          <w:rFonts w:hint="eastAsia"/>
          <w:b w:val="0"/>
          <w:bCs/>
        </w:rPr>
      </w:r>
      <w:r/>
    </w:p>
    <w:p>
      <w:pPr>
        <w:pStyle w:val="1189"/>
        <w:rPr>
          <w:rFonts w:hint="eastAsia"/>
          <w:b w:val="0"/>
          <w:bCs/>
        </w:rPr>
        <w:outlineLvl w:val="1"/>
      </w:pPr>
      <w:r>
        <w:rPr>
          <w:rFonts w:hint="eastAsia"/>
          <w:b w:val="0"/>
          <w:bCs/>
        </w:rPr>
      </w:r>
      <w:r/>
    </w:p>
    <w:p>
      <w:pPr>
        <w:pStyle w:val="1189"/>
        <w:rPr>
          <w:rFonts w:hint="eastAsia"/>
          <w:b w:val="0"/>
          <w:bCs/>
        </w:rPr>
        <w:outlineLvl w:val="1"/>
      </w:pPr>
      <w:r>
        <w:rPr>
          <w:rFonts w:hint="eastAsia"/>
          <w:b w:val="0"/>
          <w:bCs/>
        </w:rPr>
      </w:r>
      <w:r/>
    </w:p>
    <w:p>
      <w:pPr>
        <w:pStyle w:val="1189"/>
        <w:rPr>
          <w:rFonts w:hint="eastAsia"/>
          <w:b w:val="0"/>
          <w:bCs/>
        </w:rPr>
        <w:outlineLvl w:val="1"/>
      </w:pPr>
      <w:r>
        <w:rPr>
          <w:rFonts w:hint="eastAsia"/>
          <w:b w:val="0"/>
          <w:bCs/>
        </w:rPr>
      </w:r>
      <w:r/>
    </w:p>
    <w:p>
      <w:pPr>
        <w:pStyle w:val="1189"/>
        <w:rPr>
          <w:rFonts w:hint="eastAsia"/>
          <w:b w:val="0"/>
          <w:bCs/>
        </w:rPr>
        <w:outlineLvl w:val="1"/>
      </w:pPr>
      <w:r>
        <w:rPr>
          <w:rFonts w:hint="eastAsia"/>
          <w:b w:val="0"/>
          <w:bCs/>
        </w:rPr>
      </w:r>
      <w:r/>
    </w:p>
    <w:p>
      <w:pPr>
        <w:pStyle w:val="1189"/>
        <w:rPr>
          <w:rFonts w:hint="eastAsia"/>
          <w:b w:val="0"/>
          <w:bCs/>
        </w:rPr>
        <w:outlineLvl w:val="1"/>
      </w:pPr>
      <w:r>
        <w:rPr>
          <w:rFonts w:hint="eastAsia"/>
          <w:b w:val="0"/>
          <w:bCs/>
        </w:rPr>
      </w:r>
      <w:r/>
    </w:p>
    <w:p>
      <w:pPr>
        <w:pStyle w:val="1189"/>
        <w:rPr>
          <w:rFonts w:hint="eastAsia"/>
          <w:b w:val="0"/>
          <w:bCs/>
        </w:rPr>
        <w:outlineLvl w:val="1"/>
      </w:pPr>
      <w:r>
        <w:rPr>
          <w:rFonts w:hint="eastAsia"/>
          <w:b w:val="0"/>
          <w:bCs/>
        </w:rPr>
        <w:t xml:space="preserve">六、中小企业或残疾人福利性单位声明函</w:t>
      </w:r>
      <w:bookmarkEnd w:id="155"/>
      <w:r/>
      <w:bookmarkEnd w:id="156"/>
      <w:r/>
      <w:bookmarkEnd w:id="157"/>
      <w:r/>
      <w:r/>
    </w:p>
    <w:p>
      <w:pPr>
        <w:pStyle w:val="1155"/>
        <w:jc w:val="center"/>
        <w:rPr>
          <w:rFonts w:ascii="方正小标宋_GBK" w:eastAsia="方正小标宋_GBK"/>
          <w:bCs/>
          <w:sz w:val="32"/>
          <w:szCs w:val="32"/>
        </w:rPr>
      </w:pPr>
      <w:r>
        <w:rPr>
          <w:rFonts w:ascii="方正小标宋_GBK" w:eastAsia="方正小标宋_GBK"/>
          <w:bCs/>
          <w:sz w:val="32"/>
          <w:szCs w:val="32"/>
        </w:rPr>
      </w:r>
      <w:r/>
    </w:p>
    <w:p>
      <w:pPr>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中小微企业声明函（货物类项目）</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本公司（联合体）郑重声明，根据《政府采购促进中小企业发展管理办法》(财库〔2020〕46号)的规定，本公司（联合体）参加</w:t>
      </w:r>
      <w:r>
        <w:rPr>
          <w:rFonts w:hint="eastAsia" w:ascii="Times New Roman" w:hAnsi="Times New Roman"/>
          <w:sz w:val="24"/>
          <w:szCs w:val="24"/>
          <w:u w:val="single"/>
        </w:rPr>
        <w:t xml:space="preserve"> 单位名称  </w:t>
      </w:r>
      <w:r>
        <w:rPr>
          <w:rFonts w:hint="eastAsia" w:ascii="Times New Roman" w:hAnsi="Times New Roman"/>
          <w:sz w:val="24"/>
          <w:szCs w:val="24"/>
        </w:rPr>
        <w:t xml:space="preserve">的</w:t>
      </w:r>
      <w:r>
        <w:rPr>
          <w:rFonts w:hint="eastAsia" w:ascii="Times New Roman" w:hAnsi="Times New Roman"/>
          <w:sz w:val="24"/>
          <w:szCs w:val="24"/>
          <w:u w:val="single"/>
        </w:rPr>
        <w:t xml:space="preserve">（项目名称） </w:t>
      </w:r>
      <w:r>
        <w:rPr>
          <w:rFonts w:hint="eastAsia" w:ascii="Times New Roman" w:hAnsi="Times New Roman"/>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sz w:val="24"/>
          <w:szCs w:val="24"/>
          <w:u w:val="single"/>
        </w:rPr>
      </w:pPr>
      <w:r>
        <w:rPr>
          <w:rFonts w:hint="eastAsia"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（供应商填写</w:t>
      </w:r>
      <w:r>
        <w:rPr>
          <w:rFonts w:hint="eastAsia" w:ascii="Times New Roman" w:hAnsi="Times New Roman"/>
          <w:sz w:val="24"/>
          <w:szCs w:val="24"/>
          <w:u w:val="single"/>
          <w:lang w:val="en-US" w:eastAsia="zh-CN"/>
        </w:rPr>
        <w:t xml:space="preserve">招标</w:t>
      </w:r>
      <w:r>
        <w:rPr>
          <w:rFonts w:hint="eastAsia" w:ascii="Times New Roman" w:hAnsi="Times New Roman"/>
          <w:sz w:val="24"/>
          <w:szCs w:val="24"/>
          <w:u w:val="single"/>
        </w:rPr>
        <w:t xml:space="preserve">文件中明确的所属行业）</w:t>
      </w:r>
      <w:r>
        <w:rPr>
          <w:rFonts w:hint="eastAsia" w:ascii="Times New Roman" w:hAnsi="Times New Roman"/>
          <w:sz w:val="24"/>
          <w:szCs w:val="24"/>
        </w:rPr>
        <w:t xml:space="preserve">行业；投标产品制造商为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万元，属于</w:t>
      </w:r>
      <w:r>
        <w:rPr>
          <w:rFonts w:hint="eastAsia" w:ascii="Times New Roman" w:hAnsi="Times New Roman"/>
          <w:sz w:val="24"/>
          <w:szCs w:val="24"/>
          <w:u w:val="single"/>
        </w:rPr>
        <w:t xml:space="preserve">（□中型企业 □小型企业 □微型企业）；</w:t>
      </w:r>
      <w:r/>
    </w:p>
    <w:p>
      <w:pPr>
        <w:ind w:firstLine="480"/>
        <w:spacing w:line="500" w:lineRule="exact"/>
        <w:rPr>
          <w:rFonts w:ascii="Times New Roman" w:hAnsi="Times New Roman"/>
          <w:i/>
          <w:sz w:val="24"/>
          <w:szCs w:val="24"/>
          <w:u w:val="single"/>
        </w:rPr>
      </w:pPr>
      <w:r>
        <w:rPr>
          <w:rFonts w:hint="eastAsia"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（供应商填写</w:t>
      </w:r>
      <w:r>
        <w:rPr>
          <w:rFonts w:hint="eastAsia" w:ascii="Times New Roman" w:hAnsi="Times New Roman"/>
          <w:sz w:val="24"/>
          <w:szCs w:val="24"/>
          <w:u w:val="single"/>
          <w:lang w:val="en-US" w:eastAsia="zh-CN"/>
        </w:rPr>
        <w:t xml:space="preserve">招标</w:t>
      </w:r>
      <w:r>
        <w:rPr>
          <w:rFonts w:hint="eastAsia" w:ascii="Times New Roman" w:hAnsi="Times New Roman"/>
          <w:sz w:val="24"/>
          <w:szCs w:val="24"/>
          <w:u w:val="single"/>
        </w:rPr>
        <w:t xml:space="preserve">文件中明确的所属行业）</w:t>
      </w:r>
      <w:r>
        <w:rPr>
          <w:rFonts w:hint="eastAsia" w:ascii="Times New Roman" w:hAnsi="Times New Roman"/>
          <w:sz w:val="24"/>
          <w:szCs w:val="24"/>
        </w:rPr>
        <w:t xml:space="preserve">行业；投标产品制造商为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万元，属于</w:t>
      </w:r>
      <w:r>
        <w:rPr>
          <w:rFonts w:hint="eastAsia" w:ascii="Times New Roman" w:hAnsi="Times New Roman"/>
          <w:sz w:val="24"/>
          <w:szCs w:val="24"/>
          <w:u w:val="single"/>
        </w:rPr>
        <w:t xml:space="preserve">（□中型企业 □小型企业 □微型企业）；</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6720"/>
        <w:spacing w:line="400" w:lineRule="exact"/>
        <w:rPr>
          <w:rFonts w:hint="eastAsia" w:ascii="宋体" w:hAnsi="宋体"/>
          <w:sz w:val="24"/>
          <w:szCs w:val="24"/>
        </w:rPr>
      </w:pPr>
      <w:r>
        <w:rPr>
          <w:rFonts w:hint="eastAsia" w:ascii="宋体" w:hAnsi="宋体"/>
          <w:sz w:val="24"/>
          <w:szCs w:val="24"/>
        </w:rPr>
        <w:t xml:space="preserve">日  期：</w:t>
      </w:r>
      <w:r/>
    </w:p>
    <w:p>
      <w:pPr>
        <w:ind w:firstLine="480"/>
        <w:spacing w:line="40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2.符合报价折扣情形的请将此函填报上传至“企业报价折扣证明”一栏中。</w:t>
      </w:r>
      <w:r/>
    </w:p>
    <w:p>
      <w:pPr>
        <w:ind w:firstLine="480"/>
        <w:jc w:val="left"/>
        <w:spacing w:line="480" w:lineRule="exact"/>
        <w:rPr>
          <w:rFonts w:ascii="Times New Roman" w:hAnsi="Times New Roman"/>
          <w:sz w:val="24"/>
          <w:szCs w:val="24"/>
        </w:rPr>
      </w:pPr>
      <w:r>
        <w:rPr>
          <w:rFonts w:ascii="Times New Roman" w:hAnsi="Times New Roman"/>
          <w:sz w:val="24"/>
          <w:szCs w:val="24"/>
        </w:rPr>
        <w:t xml:space="preserve">3.对照《工业和信息化部、国家统计局、国家发展和改革委员会、财政部关于印发中小企业划型标准规定的通知》(工信部联企业[2011]300号)的规定，供应商自行勾选制造商的企业规模类型。</w:t>
      </w:r>
      <w:r/>
    </w:p>
    <w:p>
      <w:pPr>
        <w:ind w:firstLine="480"/>
        <w:spacing w:line="400" w:lineRule="exact"/>
        <w:rPr>
          <w:rFonts w:ascii="Times New Roman" w:hAnsi="Times New Roman"/>
          <w:sz w:val="22"/>
          <w:szCs w:val="21"/>
        </w:rPr>
      </w:pPr>
      <w:r>
        <w:rPr>
          <w:rFonts w:ascii="Times New Roman" w:hAnsi="Times New Roman"/>
          <w:sz w:val="22"/>
          <w:szCs w:val="21"/>
        </w:rPr>
      </w:r>
      <w:r/>
    </w:p>
    <w:p>
      <w:pPr>
        <w:pStyle w:val="1171"/>
        <w:spacing w:before="151" w:after="151" w:line="600" w:lineRule="exact"/>
        <w:rPr>
          <w:rFonts w:hint="eastAsia" w:ascii="宋体"/>
          <w:b/>
          <w:bCs/>
          <w:sz w:val="32"/>
          <w:szCs w:val="32"/>
        </w:rPr>
      </w:pPr>
      <w:r>
        <w:rPr>
          <w:rFonts w:hint="eastAsia" w:ascii="宋体"/>
          <w:b/>
          <w:bCs/>
          <w:sz w:val="32"/>
          <w:szCs w:val="32"/>
        </w:rPr>
      </w:r>
      <w:r/>
    </w:p>
    <w:p>
      <w:pPr>
        <w:pStyle w:val="1155"/>
        <w:jc w:val="center"/>
        <w:rPr>
          <w:rFonts w:ascii="方正小标宋_GBK" w:eastAsia="方正小标宋_GBK"/>
          <w:bCs/>
          <w:sz w:val="32"/>
          <w:szCs w:val="32"/>
        </w:rPr>
      </w:pPr>
      <w:r>
        <w:rPr>
          <w:rFonts w:hint="eastAsia" w:ascii="方正小标宋_GBK" w:eastAsia="方正小标宋_GBK"/>
          <w:bCs/>
          <w:sz w:val="32"/>
          <w:szCs w:val="32"/>
        </w:rPr>
        <w:t xml:space="preserve">残疾人福利性单位声明函</w:t>
      </w:r>
      <w:r/>
    </w:p>
    <w:p>
      <w:pPr>
        <w:pStyle w:val="1173"/>
        <w:spacing w:line="588" w:lineRule="exact"/>
        <w:rPr>
          <w:rFonts w:ascii="仿宋_GB2312" w:eastAsia="仿宋_GB2312"/>
          <w:b/>
          <w:spacing w:val="6"/>
          <w:sz w:val="30"/>
          <w:szCs w:val="30"/>
        </w:rPr>
      </w:pPr>
      <w:r>
        <w:rPr>
          <w:rFonts w:ascii="仿宋_GB2312" w:eastAsia="仿宋_GB2312"/>
          <w:b/>
          <w:spacing w:val="6"/>
          <w:sz w:val="30"/>
          <w:szCs w:val="30"/>
        </w:rPr>
      </w:r>
      <w:r/>
    </w:p>
    <w:p>
      <w:pPr>
        <w:pStyle w:val="1172"/>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172"/>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174"/>
        <w:ind w:firstLine="3810"/>
        <w:spacing w:line="500" w:lineRule="exact"/>
        <w:rPr>
          <w:spacing w:val="6"/>
          <w:sz w:val="24"/>
          <w:szCs w:val="24"/>
        </w:rPr>
      </w:pPr>
      <w:r>
        <w:rPr>
          <w:spacing w:val="6"/>
          <w:sz w:val="24"/>
          <w:szCs w:val="24"/>
        </w:rPr>
      </w:r>
      <w:r/>
    </w:p>
    <w:p>
      <w:pPr>
        <w:pStyle w:val="1174"/>
        <w:ind w:firstLine="3629"/>
        <w:jc w:val="left"/>
        <w:spacing w:line="500" w:lineRule="exact"/>
        <w:rPr>
          <w:sz w:val="24"/>
        </w:rPr>
      </w:pPr>
      <w:r>
        <w:rPr>
          <w:sz w:val="24"/>
        </w:rPr>
      </w:r>
      <w:r/>
    </w:p>
    <w:p>
      <w:pPr>
        <w:pStyle w:val="1174"/>
        <w:ind w:firstLine="480"/>
        <w:jc w:val="left"/>
        <w:spacing w:line="500" w:lineRule="exact"/>
        <w:rPr>
          <w:sz w:val="24"/>
        </w:rPr>
      </w:pPr>
      <w:r>
        <w:rPr>
          <w:rFonts w:hint="eastAsia"/>
          <w:sz w:val="24"/>
        </w:rPr>
        <w:t xml:space="preserve">单位名称：</w:t>
      </w:r>
      <w:r>
        <w:rPr>
          <w:rFonts w:hint="eastAsia"/>
          <w:sz w:val="24"/>
          <w:u w:val="single"/>
        </w:rPr>
        <w:t xml:space="preserve">              </w:t>
      </w:r>
      <w:r>
        <w:rPr>
          <w:rFonts w:hint="eastAsia"/>
          <w:sz w:val="24"/>
        </w:rPr>
        <w:t xml:space="preserve">（</w:t>
      </w:r>
      <w:r>
        <w:rPr>
          <w:rFonts w:hint="eastAsia"/>
          <w:sz w:val="24"/>
          <w:szCs w:val="24"/>
        </w:rPr>
        <w:t xml:space="preserve">盖CA电子公章</w:t>
      </w:r>
      <w:r>
        <w:rPr>
          <w:rFonts w:hint="eastAsia"/>
          <w:sz w:val="24"/>
        </w:rPr>
        <w:t xml:space="preserve">）</w:t>
      </w:r>
      <w:r/>
    </w:p>
    <w:p>
      <w:pPr>
        <w:pStyle w:val="1171"/>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  年  月  日</w:t>
      </w:r>
      <w:r/>
    </w:p>
    <w:p>
      <w:pPr>
        <w:pStyle w:val="1173"/>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pStyle w:val="1175"/>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172"/>
        <w:ind w:firstLine="442"/>
        <w:spacing w:line="480" w:lineRule="exac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172"/>
        <w:ind w:firstLine="442"/>
        <w:spacing w:line="480" w:lineRule="exact"/>
        <w:rPr>
          <w:rFonts w:hint="eastAsia"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pStyle w:val="1172"/>
        <w:ind w:firstLine="442"/>
        <w:spacing w:line="480" w:lineRule="exact"/>
        <w:rPr>
          <w:rFonts w:hint="eastAsia" w:ascii="Times New Roman" w:hAnsi="Times New Roman"/>
          <w:sz w:val="24"/>
          <w:szCs w:val="24"/>
        </w:rPr>
      </w:pPr>
      <w:r>
        <w:rPr>
          <w:rFonts w:hint="eastAsia" w:ascii="Times New Roman" w:hAnsi="Times New Roman"/>
          <w:sz w:val="24"/>
          <w:szCs w:val="24"/>
        </w:rPr>
      </w:r>
      <w:r/>
    </w:p>
    <w:p>
      <w:pPr>
        <w:pStyle w:val="1172"/>
        <w:ind w:firstLine="442"/>
        <w:spacing w:line="480" w:lineRule="exact"/>
        <w:rPr>
          <w:rFonts w:ascii="Times New Roman" w:hAnsi="Times New Roman"/>
          <w:sz w:val="24"/>
          <w:szCs w:val="24"/>
        </w:rPr>
      </w:pPr>
      <w:r>
        <w:rPr>
          <w:rFonts w:ascii="Times New Roman" w:hAnsi="Times New Roman"/>
          <w:sz w:val="24"/>
          <w:szCs w:val="24"/>
        </w:rPr>
      </w:r>
      <w:r/>
    </w:p>
    <w:p>
      <w:pPr>
        <w:pStyle w:val="1172"/>
        <w:ind w:firstLine="442"/>
        <w:spacing w:line="480" w:lineRule="exact"/>
        <w:rPr>
          <w:rFonts w:ascii="Times New Roman" w:hAnsi="Times New Roman"/>
          <w:sz w:val="24"/>
          <w:szCs w:val="24"/>
        </w:rPr>
      </w:pPr>
      <w:r>
        <w:rPr>
          <w:rFonts w:ascii="Times New Roman" w:hAnsi="Times New Roman"/>
          <w:sz w:val="24"/>
          <w:szCs w:val="24"/>
        </w:rPr>
      </w:r>
      <w:r/>
    </w:p>
    <w:p>
      <w:pPr>
        <w:pStyle w:val="1172"/>
        <w:ind w:firstLine="442"/>
        <w:spacing w:line="480" w:lineRule="exact"/>
        <w:rPr>
          <w:rFonts w:ascii="Times New Roman" w:hAnsi="Times New Roman"/>
          <w:sz w:val="24"/>
          <w:szCs w:val="24"/>
        </w:rPr>
      </w:pPr>
      <w:r>
        <w:rPr>
          <w:rFonts w:ascii="Times New Roman" w:hAnsi="Times New Roman"/>
          <w:sz w:val="24"/>
          <w:szCs w:val="24"/>
        </w:rPr>
      </w:r>
      <w:r/>
    </w:p>
    <w:p>
      <w:pPr>
        <w:pStyle w:val="1172"/>
        <w:ind w:firstLine="442"/>
        <w:spacing w:line="480" w:lineRule="exact"/>
        <w:rPr>
          <w:rFonts w:ascii="Times New Roman" w:hAnsi="Times New Roman"/>
          <w:sz w:val="24"/>
          <w:szCs w:val="24"/>
        </w:rPr>
      </w:pPr>
      <w:r>
        <w:rPr>
          <w:rFonts w:ascii="Times New Roman" w:hAnsi="Times New Roman"/>
          <w:sz w:val="24"/>
          <w:szCs w:val="24"/>
        </w:rPr>
      </w:r>
      <w:r/>
    </w:p>
    <w:p>
      <w:pPr>
        <w:pStyle w:val="1172"/>
        <w:spacing w:line="480" w:lineRule="exact"/>
        <w:rPr>
          <w:rFonts w:hint="eastAsia" w:ascii="Times New Roman" w:hAnsi="Times New Roman"/>
          <w:sz w:val="24"/>
          <w:szCs w:val="24"/>
        </w:rPr>
      </w:pPr>
      <w:r>
        <w:rPr>
          <w:rFonts w:hint="eastAsia" w:ascii="Times New Roman" w:hAnsi="Times New Roman"/>
          <w:sz w:val="24"/>
          <w:szCs w:val="24"/>
        </w:rPr>
      </w:r>
      <w:r/>
    </w:p>
    <w:p>
      <w:pPr>
        <w:pStyle w:val="1172"/>
        <w:ind w:firstLine="442"/>
        <w:spacing w:line="480" w:lineRule="exact"/>
        <w:rPr>
          <w:rFonts w:ascii="Times New Roman" w:hAnsi="Times New Roman"/>
          <w:sz w:val="24"/>
          <w:szCs w:val="24"/>
        </w:rPr>
      </w:pPr>
      <w:r>
        <w:rPr>
          <w:rFonts w:ascii="Times New Roman" w:hAnsi="Times New Roman"/>
          <w:sz w:val="24"/>
          <w:szCs w:val="24"/>
        </w:rPr>
      </w:r>
      <w:r/>
    </w:p>
    <w:p>
      <w:pPr>
        <w:pStyle w:val="1172"/>
        <w:ind w:firstLine="442"/>
        <w:spacing w:line="480" w:lineRule="exact"/>
        <w:rPr>
          <w:rFonts w:ascii="Times New Roman" w:hAnsi="Times New Roman"/>
          <w:sz w:val="24"/>
          <w:szCs w:val="24"/>
        </w:rPr>
      </w:pPr>
      <w:r>
        <w:rPr>
          <w:rFonts w:ascii="Times New Roman" w:hAnsi="Times New Roman"/>
          <w:sz w:val="24"/>
          <w:szCs w:val="24"/>
        </w:rPr>
      </w:r>
      <w:r/>
    </w:p>
    <w:p>
      <w:pPr>
        <w:pStyle w:val="1172"/>
        <w:ind w:firstLine="442"/>
        <w:spacing w:line="480" w:lineRule="exact"/>
        <w:rPr>
          <w:rFonts w:ascii="Times New Roman" w:hAnsi="Times New Roman"/>
          <w:sz w:val="24"/>
          <w:szCs w:val="24"/>
        </w:rPr>
      </w:pPr>
      <w:r>
        <w:rPr>
          <w:rFonts w:ascii="Times New Roman" w:hAnsi="Times New Roman"/>
          <w:sz w:val="24"/>
          <w:szCs w:val="24"/>
        </w:rPr>
      </w:r>
      <w:r/>
    </w:p>
    <w:p>
      <w:pPr>
        <w:pStyle w:val="867"/>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七、技术响应偏离表（技术参数响应）</w:t>
      </w:r>
      <w:r/>
    </w:p>
    <w:tbl>
      <w:tblPr>
        <w:tblStyle w:val="801"/>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rPr>
            </w:pPr>
            <w:r>
              <w:rPr>
                <w:rFonts w:hint="eastAsia" w:ascii="宋体" w:hAnsi="宋体"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rPr>
            </w:pPr>
            <w:r>
              <w:rPr>
                <w:rFonts w:hint="eastAsia" w:ascii="宋体" w:hAnsi="宋体"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sz w:val="28"/>
              </w:rPr>
            </w:pPr>
            <w:r>
              <w:rPr>
                <w:rFonts w:hint="eastAsia" w:ascii="宋体" w:hAnsi="宋体" w:cs="仿宋"/>
                <w:sz w:val="28"/>
              </w:rPr>
              <w:t xml:space="preserve">偏离情况</w:t>
            </w:r>
            <w:r/>
          </w:p>
          <w:p>
            <w:pPr>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bl>
    <w:p>
      <w:pPr>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pStyle w:val="938"/>
        <w:ind w:firstLine="482"/>
        <w:jc w:val="both"/>
        <w:spacing w:before="0" w:beforeAutospacing="0" w:after="0" w:afterAutospacing="0" w:line="400" w:lineRule="exact"/>
        <w:widowControl w:val="off"/>
        <w:rPr>
          <w:rFonts w:cs="仿宋"/>
          <w:b/>
          <w:bCs/>
          <w:szCs w:val="28"/>
        </w:rPr>
      </w:pPr>
      <w:r>
        <w:rPr>
          <w:rFonts w:cs="仿宋"/>
          <w:b/>
          <w:bCs/>
          <w:szCs w:val="28"/>
        </w:rPr>
      </w:r>
      <w:r/>
    </w:p>
    <w:p>
      <w:pPr>
        <w:pStyle w:val="938"/>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158" w:name="_Hlk187934629"/>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938"/>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p>
    <w:p>
      <w:pPr>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bookmarkEnd w:id="158"/>
      <w:r/>
      <w:r/>
    </w:p>
    <w:p>
      <w:pPr>
        <w:pStyle w:val="1189"/>
        <w:ind w:left="210"/>
        <w:rPr>
          <w:rFonts w:hint="eastAsia" w:ascii="宋体"/>
          <w:b w:val="0"/>
          <w:szCs w:val="32"/>
          <w:lang w:val="en-US" w:eastAsia="zh-CN"/>
        </w:rPr>
        <w:outlineLvl w:val="1"/>
      </w:pPr>
      <w:r/>
      <w:bookmarkStart w:id="159" w:name="_Toc15871"/>
      <w:r/>
      <w:bookmarkStart w:id="160" w:name="_Toc25337"/>
      <w:r/>
      <w:r/>
    </w:p>
    <w:p>
      <w:pPr>
        <w:pStyle w:val="1189"/>
        <w:ind w:left="210"/>
        <w:rPr>
          <w:rFonts w:hint="eastAsia" w:ascii="宋体"/>
          <w:b w:val="0"/>
          <w:szCs w:val="32"/>
          <w:lang w:val="en-US" w:eastAsia="zh-CN"/>
        </w:rPr>
        <w:outlineLvl w:val="1"/>
      </w:pPr>
      <w:r>
        <w:rPr>
          <w:rFonts w:hint="eastAsia" w:ascii="宋体"/>
          <w:b w:val="0"/>
          <w:szCs w:val="32"/>
          <w:lang w:val="en-US" w:eastAsia="zh-CN"/>
        </w:rPr>
      </w:r>
      <w:r/>
    </w:p>
    <w:p>
      <w:pPr>
        <w:spacing w:line="480" w:lineRule="exact"/>
        <w:rPr>
          <w:rFonts w:hint="eastAsia" w:ascii="宋体" w:hAnsi="黑体" w:eastAsia="黑体" w:cs="黑体"/>
          <w:sz w:val="32"/>
          <w:szCs w:val="32"/>
        </w:rPr>
        <w:outlineLvl w:val="1"/>
      </w:pPr>
      <w:r>
        <w:rPr>
          <w:rFonts w:hint="eastAsia" w:ascii="宋体" w:hAnsi="黑体" w:eastAsia="黑体" w:cs="黑体"/>
          <w:sz w:val="32"/>
          <w:szCs w:val="32"/>
          <w:lang w:val="en-US" w:eastAsia="zh-CN"/>
        </w:rPr>
        <w:t xml:space="preserve">八、</w:t>
      </w:r>
      <w:bookmarkEnd w:id="159"/>
      <w:r>
        <w:rPr>
          <w:rFonts w:hint="eastAsia" w:ascii="宋体" w:hAnsi="黑体" w:eastAsia="黑体" w:cs="黑体"/>
          <w:sz w:val="32"/>
          <w:szCs w:val="32"/>
        </w:rPr>
      </w:r>
      <w:bookmarkEnd w:id="160"/>
      <w:r>
        <w:rPr>
          <w:rFonts w:hint="eastAsia" w:ascii="宋体" w:hAnsi="黑体" w:eastAsia="黑体" w:cs="黑体"/>
          <w:sz w:val="32"/>
          <w:szCs w:val="32"/>
        </w:rPr>
      </w:r>
      <w:bookmarkStart w:id="161" w:name="_Toc9275"/>
      <w:r>
        <w:rPr>
          <w:rFonts w:hint="eastAsia" w:ascii="宋体" w:hAnsi="黑体" w:eastAsia="黑体" w:cs="黑体"/>
          <w:sz w:val="32"/>
          <w:szCs w:val="32"/>
        </w:rPr>
      </w:r>
      <w:bookmarkStart w:id="162" w:name="_Toc26048"/>
      <w:r>
        <w:rPr>
          <w:rFonts w:hint="eastAsia" w:ascii="宋体" w:hAnsi="黑体" w:eastAsia="黑体" w:cs="黑体"/>
          <w:sz w:val="32"/>
          <w:szCs w:val="32"/>
        </w:rPr>
        <w:t xml:space="preserve">项目实施方案</w:t>
      </w:r>
      <w:r/>
    </w:p>
    <w:p>
      <w:pPr>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ind w:firstLine="640"/>
        <w:spacing w:line="480" w:lineRule="exact"/>
        <w:rPr>
          <w:rFonts w:hint="eastAsia" w:ascii="宋体" w:hAnsi="宋体" w:cs="宋体"/>
          <w:sz w:val="32"/>
          <w:szCs w:val="32"/>
        </w:rPr>
        <w:outlineLvl w:val="1"/>
      </w:pPr>
      <w:r>
        <w:rPr>
          <w:rFonts w:hint="eastAsia" w:ascii="宋体" w:hAnsi="宋体" w:cs="宋体"/>
          <w:sz w:val="32"/>
          <w:szCs w:val="32"/>
        </w:rPr>
        <w:t xml:space="preserve">格式自拟</w:t>
      </w:r>
      <w:r/>
    </w:p>
    <w:p>
      <w:pPr>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spacing w:line="480" w:lineRule="exact"/>
        <w:rPr>
          <w:rFonts w:hint="eastAsia" w:ascii="宋体"/>
          <w:szCs w:val="32"/>
        </w:rPr>
        <w:outlineLvl w:val="1"/>
      </w:pPr>
      <w:r>
        <w:rPr>
          <w:rFonts w:hint="eastAsia" w:ascii="宋体" w:hAnsi="黑体" w:eastAsia="黑体" w:cs="黑体"/>
          <w:sz w:val="32"/>
          <w:szCs w:val="32"/>
          <w:lang w:val="en-US" w:eastAsia="zh-CN"/>
        </w:rPr>
        <w:t xml:space="preserve">九</w:t>
      </w:r>
      <w:r>
        <w:rPr>
          <w:rFonts w:hint="eastAsia" w:ascii="宋体" w:hAnsi="黑体" w:eastAsia="黑体" w:cs="黑体"/>
          <w:sz w:val="32"/>
          <w:szCs w:val="32"/>
        </w:rPr>
        <w:t xml:space="preserve">、投标所需其他材料</w:t>
      </w:r>
      <w:bookmarkEnd w:id="161"/>
      <w:r/>
      <w:bookmarkEnd w:id="162"/>
      <w:r/>
      <w:r/>
    </w:p>
    <w:p>
      <w:pPr>
        <w:pStyle w:val="1201"/>
        <w:ind w:firstLine="420"/>
        <w:spacing w:line="480" w:lineRule="exact"/>
        <w:rPr>
          <w:rFonts w:hint="eastAsia"/>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-121920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1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91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p>
                    <w:r/>
                    <w:r/>
                  </w:p>
                </w:txbxContent>
              </v:textbox>
            </v:shape>
          </w:pict>
        </mc:Fallback>
      </mc:AlternateContent>
    </w:r>
    <w:r/>
  </w:p>
  <w:p>
    <w:pPr>
      <w:pStyle w:val="9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-12700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1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91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28</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p>
                    <w:r/>
                    <w:r/>
                  </w:p>
                </w:txbxContent>
              </v:textbox>
            </v:shape>
          </w:pict>
        </mc:Fallback>
      </mc:AlternateContent>
    </w:r>
    <w:r/>
  </w:p>
  <w:p>
    <w:pPr>
      <w:pStyle w:val="9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84"/>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6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link w:val="1327"/>
    <w:uiPriority w:val="0"/>
    <w:qFormat/>
    <w:pPr>
      <w:jc w:val="both"/>
      <w:widowControl w:val="off"/>
    </w:pPr>
    <w:rPr>
      <w:rFonts w:hint="default" w:ascii="Calibri" w:hAnsi="Calibri" w:eastAsia="宋体" w:cs="Times New Roman"/>
      <w:sz w:val="21"/>
      <w:szCs w:val="22"/>
      <w:lang w:val="en-US" w:eastAsia="zh-CN" w:bidi="ar-SA"/>
    </w:rPr>
  </w:style>
  <w:style w:type="paragraph" w:styleId="791">
    <w:name w:val="Heading 1"/>
    <w:basedOn w:val="790"/>
    <w:next w:val="790"/>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39"/>
    <w:unhideWhenUsed/>
    <w:qFormat/>
    <w:pPr>
      <w:ind w:left="1701" w:right="0" w:firstLine="0"/>
      <w:spacing w:after="57"/>
    </w:pPr>
  </w:style>
  <w:style w:type="paragraph" w:styleId="803">
    <w:name w:val="Caption"/>
    <w:basedOn w:val="790"/>
    <w:next w:val="790"/>
    <w:uiPriority w:val="35"/>
    <w:semiHidden/>
    <w:unhideWhenUsed/>
    <w:qFormat/>
    <w:pPr>
      <w:spacing w:line="276" w:lineRule="auto"/>
    </w:pPr>
    <w:rPr>
      <w:b/>
      <w:bCs/>
      <w:color w:val="4f81bd" w:themeColor="accent1"/>
      <w:sz w:val="18"/>
      <w:szCs w:val="18"/>
    </w:rPr>
  </w:style>
  <w:style w:type="paragraph" w:styleId="804">
    <w:name w:val="toc 5"/>
    <w:basedOn w:val="790"/>
    <w:next w:val="790"/>
    <w:uiPriority w:val="39"/>
    <w:unhideWhenUsed/>
    <w:qFormat/>
    <w:pPr>
      <w:ind w:left="1134" w:right="0" w:firstLine="0"/>
      <w:spacing w:after="57"/>
    </w:pPr>
  </w:style>
  <w:style w:type="paragraph" w:styleId="805">
    <w:name w:val="toc 3"/>
    <w:basedOn w:val="790"/>
    <w:next w:val="790"/>
    <w:uiPriority w:val="39"/>
    <w:unhideWhenUsed/>
    <w:qFormat/>
    <w:pPr>
      <w:ind w:left="567" w:right="0" w:firstLine="0"/>
      <w:spacing w:after="57"/>
    </w:pPr>
  </w:style>
  <w:style w:type="paragraph" w:styleId="806">
    <w:name w:val="toc 8"/>
    <w:basedOn w:val="790"/>
    <w:next w:val="790"/>
    <w:uiPriority w:val="39"/>
    <w:unhideWhenUsed/>
    <w:qFormat/>
    <w:pPr>
      <w:ind w:left="1984" w:right="0" w:firstLine="0"/>
      <w:spacing w:after="57"/>
    </w:pPr>
  </w:style>
  <w:style w:type="paragraph" w:styleId="807">
    <w:name w:val="endnote text"/>
    <w:basedOn w:val="790"/>
    <w:uiPriority w:val="99"/>
    <w:semiHidden/>
    <w:unhideWhenUsed/>
    <w:qFormat/>
    <w:pPr>
      <w:spacing w:after="0" w:line="240" w:lineRule="auto"/>
    </w:pPr>
    <w:rPr>
      <w:sz w:val="20"/>
    </w:rPr>
  </w:style>
  <w:style w:type="paragraph" w:styleId="808">
    <w:name w:val="Footer"/>
    <w:basedOn w:val="790"/>
    <w:uiPriority w:val="99"/>
    <w:unhideWhenUsed/>
    <w:qFormat/>
    <w:pPr>
      <w:spacing w:after="0" w:line="240" w:lineRule="auto"/>
      <w:tabs>
        <w:tab w:val="center" w:pos="7143" w:leader="none"/>
        <w:tab w:val="right" w:pos="14287" w:leader="none"/>
      </w:tabs>
    </w:pPr>
  </w:style>
  <w:style w:type="paragraph" w:styleId="809">
    <w:name w:val="Header"/>
    <w:basedOn w:val="790"/>
    <w:uiPriority w:val="99"/>
    <w:unhideWhenUsed/>
    <w:qFormat/>
    <w:pPr>
      <w:spacing w:after="0" w:line="240" w:lineRule="auto"/>
      <w:tabs>
        <w:tab w:val="center" w:pos="7143" w:leader="none"/>
        <w:tab w:val="right" w:pos="14287" w:leader="none"/>
      </w:tabs>
    </w:pPr>
  </w:style>
  <w:style w:type="paragraph" w:styleId="810">
    <w:name w:val="toc 1"/>
    <w:basedOn w:val="790"/>
    <w:next w:val="790"/>
    <w:uiPriority w:val="39"/>
    <w:unhideWhenUsed/>
    <w:qFormat/>
    <w:pPr>
      <w:ind w:left="0" w:right="0" w:firstLine="0"/>
      <w:spacing w:after="57"/>
    </w:pPr>
  </w:style>
  <w:style w:type="paragraph" w:styleId="811">
    <w:name w:val="toc 4"/>
    <w:basedOn w:val="790"/>
    <w:next w:val="790"/>
    <w:uiPriority w:val="39"/>
    <w:unhideWhenUsed/>
    <w:qFormat/>
    <w:pPr>
      <w:ind w:left="850" w:right="0" w:firstLine="0"/>
      <w:spacing w:after="57"/>
    </w:pPr>
  </w:style>
  <w:style w:type="paragraph" w:styleId="812">
    <w:name w:val="Subtitle"/>
    <w:basedOn w:val="790"/>
    <w:next w:val="790"/>
    <w:uiPriority w:val="11"/>
    <w:qFormat/>
    <w:pPr>
      <w:spacing w:before="200" w:after="200"/>
    </w:pPr>
    <w:rPr>
      <w:sz w:val="24"/>
      <w:szCs w:val="24"/>
    </w:rPr>
  </w:style>
  <w:style w:type="paragraph" w:styleId="813">
    <w:name w:val="footnote text"/>
    <w:basedOn w:val="790"/>
    <w:uiPriority w:val="99"/>
    <w:semiHidden/>
    <w:unhideWhenUsed/>
    <w:qFormat/>
    <w:pPr>
      <w:spacing w:after="40" w:line="240" w:lineRule="auto"/>
    </w:pPr>
    <w:rPr>
      <w:sz w:val="18"/>
    </w:rPr>
  </w:style>
  <w:style w:type="paragraph" w:styleId="814">
    <w:name w:val="toc 6"/>
    <w:basedOn w:val="790"/>
    <w:next w:val="790"/>
    <w:uiPriority w:val="39"/>
    <w:unhideWhenUsed/>
    <w:qFormat/>
    <w:pPr>
      <w:ind w:left="1417" w:right="0" w:firstLine="0"/>
      <w:spacing w:after="57"/>
    </w:pPr>
  </w:style>
  <w:style w:type="paragraph" w:styleId="815">
    <w:name w:val="table of figures"/>
    <w:basedOn w:val="790"/>
    <w:next w:val="790"/>
    <w:uiPriority w:val="99"/>
    <w:unhideWhenUsed/>
    <w:qFormat/>
    <w:pPr>
      <w:spacing w:after="0" w:afterAutospacing="0"/>
    </w:pPr>
  </w:style>
  <w:style w:type="paragraph" w:styleId="816">
    <w:name w:val="toc 2"/>
    <w:basedOn w:val="790"/>
    <w:next w:val="790"/>
    <w:uiPriority w:val="39"/>
    <w:unhideWhenUsed/>
    <w:qFormat/>
    <w:pPr>
      <w:ind w:left="283" w:right="0" w:firstLine="0"/>
      <w:spacing w:after="57"/>
    </w:pPr>
  </w:style>
  <w:style w:type="paragraph" w:styleId="817">
    <w:name w:val="toc 9"/>
    <w:basedOn w:val="790"/>
    <w:next w:val="790"/>
    <w:uiPriority w:val="39"/>
    <w:unhideWhenUsed/>
    <w:qFormat/>
    <w:pPr>
      <w:ind w:left="2268" w:right="0" w:firstLine="0"/>
      <w:spacing w:after="57"/>
    </w:pPr>
  </w:style>
  <w:style w:type="paragraph" w:styleId="818">
    <w:name w:val="Title"/>
    <w:basedOn w:val="790"/>
    <w:next w:val="790"/>
    <w:uiPriority w:val="10"/>
    <w:qFormat/>
    <w:pPr>
      <w:contextualSpacing/>
      <w:spacing w:before="300" w:after="200"/>
    </w:pPr>
    <w:rPr>
      <w:sz w:val="48"/>
      <w:szCs w:val="48"/>
    </w:rPr>
  </w:style>
  <w:style w:type="table" w:styleId="8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Hyperlink"/>
    <w:uiPriority w:val="99"/>
    <w:unhideWhenUsed/>
    <w:qFormat/>
    <w:rPr>
      <w:color w:val="0000ff" w:themeColor="hyperlink"/>
      <w:u w:val="single"/>
    </w:rPr>
  </w:style>
  <w:style w:type="character" w:styleId="822">
    <w:name w:val="footnote reference"/>
    <w:uiPriority w:val="99"/>
    <w:unhideWhenUsed/>
    <w:qFormat/>
    <w:rPr>
      <w:vertAlign w:val="superscript"/>
    </w:rPr>
  </w:style>
  <w:style w:type="paragraph" w:styleId="823">
    <w:name w:val="List Paragraph"/>
    <w:basedOn w:val="790"/>
    <w:uiPriority w:val="34"/>
    <w:qFormat/>
    <w:pPr>
      <w:contextualSpacing/>
      <w:ind w:left="720"/>
    </w:p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paragraph" w:styleId="825">
    <w:name w:val="Quote"/>
    <w:basedOn w:val="790"/>
    <w:next w:val="790"/>
    <w:uiPriority w:val="29"/>
    <w:qFormat/>
    <w:pPr>
      <w:ind w:left="720" w:right="720"/>
    </w:pPr>
    <w:rPr>
      <w:i/>
    </w:rPr>
  </w:style>
  <w:style w:type="paragraph" w:styleId="826">
    <w:name w:val="Intense Quote"/>
    <w:basedOn w:val="790"/>
    <w:next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7" w:customStyle="1">
    <w:name w:val="标题 111"/>
    <w:basedOn w:val="790"/>
    <w:next w:val="790"/>
    <w:uiPriority w:val="9"/>
    <w:qFormat/>
    <w:pPr>
      <w:keepLines/>
      <w:keepNext/>
      <w:spacing w:before="480" w:after="200"/>
      <w:outlineLvl w:val="0"/>
    </w:pPr>
    <w:rPr>
      <w:rFonts w:ascii="Arial" w:hAnsi="Arial" w:eastAsia="Arial" w:cs="Arial"/>
      <w:sz w:val="40"/>
      <w:szCs w:val="40"/>
    </w:rPr>
  </w:style>
  <w:style w:type="paragraph" w:styleId="828" w:customStyle="1">
    <w:name w:val="标题 212"/>
    <w:basedOn w:val="790"/>
    <w:next w:val="790"/>
    <w:uiPriority w:val="9"/>
    <w:qFormat/>
    <w:pPr>
      <w:keepLines/>
      <w:keepNext/>
      <w:spacing w:before="360" w:after="200"/>
      <w:outlineLvl w:val="1"/>
    </w:pPr>
    <w:rPr>
      <w:rFonts w:ascii="Arial" w:hAnsi="Arial" w:eastAsia="Arial" w:cs="Arial"/>
      <w:sz w:val="34"/>
    </w:rPr>
  </w:style>
  <w:style w:type="paragraph" w:styleId="829" w:customStyle="1">
    <w:name w:val="标题 312"/>
    <w:basedOn w:val="790"/>
    <w:next w:val="790"/>
    <w:uiPriority w:val="9"/>
    <w:qFormat/>
    <w:pPr>
      <w:keepLines/>
      <w:keepNext/>
      <w:spacing w:before="320" w:after="200"/>
      <w:outlineLvl w:val="2"/>
    </w:pPr>
    <w:rPr>
      <w:rFonts w:ascii="Arial" w:hAnsi="Arial" w:eastAsia="Arial" w:cs="Arial"/>
      <w:sz w:val="30"/>
      <w:szCs w:val="30"/>
    </w:rPr>
  </w:style>
  <w:style w:type="paragraph" w:styleId="830" w:customStyle="1">
    <w:name w:val="标题 412"/>
    <w:basedOn w:val="790"/>
    <w:next w:val="790"/>
    <w:uiPriority w:val="9"/>
    <w:qFormat/>
    <w:pPr>
      <w:keepLines/>
      <w:keepNext/>
      <w:spacing w:before="320" w:after="200"/>
      <w:outlineLvl w:val="3"/>
    </w:pPr>
    <w:rPr>
      <w:rFonts w:ascii="Arial" w:hAnsi="Arial" w:eastAsia="Arial" w:cs="Arial"/>
      <w:b/>
      <w:bCs/>
      <w:sz w:val="26"/>
      <w:szCs w:val="26"/>
    </w:rPr>
  </w:style>
  <w:style w:type="paragraph" w:styleId="831" w:customStyle="1">
    <w:name w:val="标题 511"/>
    <w:basedOn w:val="790"/>
    <w:next w:val="790"/>
    <w:uiPriority w:val="9"/>
    <w:qFormat/>
    <w:pPr>
      <w:keepLines/>
      <w:keepNext/>
      <w:spacing w:before="320" w:after="200"/>
      <w:outlineLvl w:val="4"/>
    </w:pPr>
    <w:rPr>
      <w:rFonts w:ascii="Arial" w:hAnsi="Arial" w:eastAsia="Arial" w:cs="Arial"/>
      <w:b/>
      <w:bCs/>
      <w:sz w:val="24"/>
      <w:szCs w:val="24"/>
    </w:rPr>
  </w:style>
  <w:style w:type="paragraph" w:styleId="832" w:customStyle="1">
    <w:name w:val="标题 611"/>
    <w:basedOn w:val="790"/>
    <w:next w:val="790"/>
    <w:uiPriority w:val="9"/>
    <w:qFormat/>
    <w:pPr>
      <w:keepLines/>
      <w:keepNext/>
      <w:spacing w:before="320" w:after="200"/>
      <w:outlineLvl w:val="5"/>
    </w:pPr>
    <w:rPr>
      <w:rFonts w:ascii="Arial" w:hAnsi="Arial" w:eastAsia="Arial" w:cs="Arial"/>
      <w:b/>
      <w:bCs/>
      <w:sz w:val="22"/>
      <w:szCs w:val="22"/>
    </w:rPr>
  </w:style>
  <w:style w:type="paragraph" w:styleId="833" w:customStyle="1">
    <w:name w:val="标题 711"/>
    <w:basedOn w:val="790"/>
    <w:next w:val="790"/>
    <w:uiPriority w:val="9"/>
    <w:qFormat/>
    <w:pPr>
      <w:keepLines/>
      <w:keepNext/>
      <w:spacing w:before="320" w:after="200"/>
      <w:outlineLvl w:val="6"/>
    </w:pPr>
    <w:rPr>
      <w:rFonts w:ascii="Arial" w:hAnsi="Arial" w:eastAsia="Arial" w:cs="Arial"/>
      <w:b/>
      <w:bCs/>
      <w:i/>
      <w:iCs/>
      <w:sz w:val="22"/>
      <w:szCs w:val="22"/>
    </w:rPr>
  </w:style>
  <w:style w:type="paragraph" w:styleId="834" w:customStyle="1">
    <w:name w:val="标题 811"/>
    <w:basedOn w:val="790"/>
    <w:next w:val="790"/>
    <w:uiPriority w:val="9"/>
    <w:qFormat/>
    <w:pPr>
      <w:keepLines/>
      <w:keepNext/>
      <w:spacing w:before="320" w:after="200"/>
      <w:outlineLvl w:val="7"/>
    </w:pPr>
    <w:rPr>
      <w:rFonts w:ascii="Arial" w:hAnsi="Arial" w:eastAsia="Arial" w:cs="Arial"/>
      <w:i/>
      <w:iCs/>
      <w:sz w:val="22"/>
      <w:szCs w:val="22"/>
    </w:rPr>
  </w:style>
  <w:style w:type="paragraph" w:styleId="835" w:customStyle="1">
    <w:name w:val="标题 911"/>
    <w:basedOn w:val="790"/>
    <w:next w:val="790"/>
    <w:uiPriority w:val="9"/>
    <w:qFormat/>
    <w:pPr>
      <w:keepLines/>
      <w:keepNext/>
      <w:spacing w:before="320" w:after="200"/>
      <w:outlineLvl w:val="8"/>
    </w:pPr>
    <w:rPr>
      <w:rFonts w:ascii="Arial" w:hAnsi="Arial" w:eastAsia="Arial" w:cs="Arial"/>
      <w:i/>
      <w:iCs/>
      <w:sz w:val="21"/>
      <w:szCs w:val="21"/>
    </w:rPr>
  </w:style>
  <w:style w:type="character" w:styleId="836" w:customStyle="1">
    <w:name w:val="默认段落字体11"/>
    <w:link w:val="790"/>
    <w:uiPriority w:val="1"/>
    <w:unhideWhenUsed/>
    <w:qFormat/>
  </w:style>
  <w:style w:type="table" w:styleId="837" w:customStyle="1">
    <w:name w:val="普通表格11"/>
    <w:uiPriority w:val="99"/>
    <w:unhideWhenUsed/>
    <w:qFormat/>
    <w:tblPr/>
  </w:style>
  <w:style w:type="paragraph" w:styleId="838" w:customStyle="1">
    <w:name w:val="目录 711"/>
    <w:basedOn w:val="790"/>
    <w:next w:val="790"/>
    <w:uiPriority w:val="39"/>
    <w:unhideWhenUsed/>
    <w:qFormat/>
    <w:pPr>
      <w:ind w:left="1701" w:right="0" w:firstLine="0"/>
      <w:spacing w:after="57"/>
    </w:pPr>
  </w:style>
  <w:style w:type="paragraph" w:styleId="839" w:customStyle="1">
    <w:name w:val="题注11"/>
    <w:basedOn w:val="790"/>
    <w:next w:val="790"/>
    <w:uiPriority w:val="35"/>
    <w:qFormat/>
    <w:pPr>
      <w:spacing w:line="276" w:lineRule="auto"/>
    </w:pPr>
    <w:rPr>
      <w:b/>
      <w:bCs/>
      <w:color w:val="4f81bd"/>
      <w:sz w:val="18"/>
      <w:szCs w:val="18"/>
    </w:rPr>
  </w:style>
  <w:style w:type="paragraph" w:styleId="840" w:customStyle="1">
    <w:name w:val="目录 511"/>
    <w:basedOn w:val="790"/>
    <w:next w:val="790"/>
    <w:uiPriority w:val="39"/>
    <w:unhideWhenUsed/>
    <w:qFormat/>
    <w:pPr>
      <w:ind w:left="1134" w:right="0" w:firstLine="0"/>
      <w:spacing w:after="57"/>
    </w:pPr>
  </w:style>
  <w:style w:type="paragraph" w:styleId="841" w:customStyle="1">
    <w:name w:val="目录 311"/>
    <w:basedOn w:val="790"/>
    <w:next w:val="790"/>
    <w:uiPriority w:val="39"/>
    <w:unhideWhenUsed/>
    <w:qFormat/>
    <w:pPr>
      <w:ind w:left="567" w:right="0" w:firstLine="0"/>
      <w:spacing w:after="57"/>
    </w:pPr>
  </w:style>
  <w:style w:type="paragraph" w:styleId="842" w:customStyle="1">
    <w:name w:val="目录 811"/>
    <w:basedOn w:val="790"/>
    <w:next w:val="790"/>
    <w:uiPriority w:val="39"/>
    <w:unhideWhenUsed/>
    <w:qFormat/>
    <w:pPr>
      <w:ind w:left="1984" w:right="0" w:firstLine="0"/>
      <w:spacing w:after="57"/>
    </w:pPr>
  </w:style>
  <w:style w:type="paragraph" w:styleId="843" w:customStyle="1">
    <w:name w:val="尾注文本11"/>
    <w:basedOn w:val="790"/>
    <w:uiPriority w:val="99"/>
    <w:unhideWhenUsed/>
    <w:qFormat/>
    <w:pPr>
      <w:spacing w:after="0" w:line="240" w:lineRule="auto"/>
    </w:pPr>
    <w:rPr>
      <w:sz w:val="20"/>
    </w:rPr>
  </w:style>
  <w:style w:type="paragraph" w:styleId="844" w:customStyle="1">
    <w:name w:val="页脚12"/>
    <w:basedOn w:val="790"/>
    <w:uiPriority w:val="99"/>
    <w:unhideWhenUsed/>
    <w:qFormat/>
    <w:pPr>
      <w:spacing w:after="0" w:line="240" w:lineRule="auto"/>
      <w:tabs>
        <w:tab w:val="center" w:pos="7143" w:leader="none"/>
        <w:tab w:val="right" w:pos="14287" w:leader="none"/>
      </w:tabs>
    </w:pPr>
  </w:style>
  <w:style w:type="paragraph" w:styleId="845" w:customStyle="1">
    <w:name w:val="页眉11"/>
    <w:basedOn w:val="790"/>
    <w:uiPriority w:val="99"/>
    <w:unhideWhenUsed/>
    <w:qFormat/>
    <w:pPr>
      <w:spacing w:after="0" w:line="240" w:lineRule="auto"/>
      <w:tabs>
        <w:tab w:val="center" w:pos="7143" w:leader="none"/>
        <w:tab w:val="right" w:pos="14287" w:leader="none"/>
      </w:tabs>
    </w:pPr>
  </w:style>
  <w:style w:type="paragraph" w:styleId="846" w:customStyle="1">
    <w:name w:val="目录 111"/>
    <w:basedOn w:val="790"/>
    <w:next w:val="790"/>
    <w:uiPriority w:val="39"/>
    <w:unhideWhenUsed/>
    <w:qFormat/>
    <w:pPr>
      <w:ind w:left="0" w:right="0" w:firstLine="0"/>
      <w:spacing w:after="57"/>
    </w:pPr>
  </w:style>
  <w:style w:type="paragraph" w:styleId="847" w:customStyle="1">
    <w:name w:val="目录 411"/>
    <w:basedOn w:val="790"/>
    <w:next w:val="790"/>
    <w:uiPriority w:val="39"/>
    <w:unhideWhenUsed/>
    <w:qFormat/>
    <w:pPr>
      <w:ind w:left="850" w:right="0" w:firstLine="0"/>
      <w:spacing w:after="57"/>
    </w:pPr>
  </w:style>
  <w:style w:type="paragraph" w:styleId="848" w:customStyle="1">
    <w:name w:val="副标题11"/>
    <w:basedOn w:val="790"/>
    <w:next w:val="790"/>
    <w:uiPriority w:val="11"/>
    <w:qFormat/>
    <w:pPr>
      <w:spacing w:before="200" w:after="200"/>
    </w:pPr>
    <w:rPr>
      <w:sz w:val="24"/>
      <w:szCs w:val="24"/>
    </w:rPr>
  </w:style>
  <w:style w:type="paragraph" w:styleId="849" w:customStyle="1">
    <w:name w:val="脚注文本12"/>
    <w:basedOn w:val="790"/>
    <w:uiPriority w:val="99"/>
    <w:unhideWhenUsed/>
    <w:qFormat/>
    <w:pPr>
      <w:spacing w:after="40" w:line="240" w:lineRule="auto"/>
    </w:pPr>
    <w:rPr>
      <w:sz w:val="18"/>
    </w:rPr>
  </w:style>
  <w:style w:type="paragraph" w:styleId="850" w:customStyle="1">
    <w:name w:val="目录 611"/>
    <w:basedOn w:val="790"/>
    <w:next w:val="790"/>
    <w:uiPriority w:val="39"/>
    <w:unhideWhenUsed/>
    <w:qFormat/>
    <w:pPr>
      <w:ind w:left="1417" w:right="0" w:firstLine="0"/>
      <w:spacing w:after="57"/>
    </w:pPr>
  </w:style>
  <w:style w:type="paragraph" w:styleId="851" w:customStyle="1">
    <w:name w:val="图表目录11"/>
    <w:basedOn w:val="790"/>
    <w:next w:val="790"/>
    <w:uiPriority w:val="99"/>
    <w:unhideWhenUsed/>
    <w:qFormat/>
    <w:pPr>
      <w:spacing w:after="0" w:afterAutospacing="0"/>
    </w:pPr>
  </w:style>
  <w:style w:type="paragraph" w:styleId="852" w:customStyle="1">
    <w:name w:val="目录 211"/>
    <w:basedOn w:val="790"/>
    <w:next w:val="790"/>
    <w:uiPriority w:val="39"/>
    <w:unhideWhenUsed/>
    <w:qFormat/>
    <w:pPr>
      <w:ind w:left="283" w:right="0" w:firstLine="0"/>
      <w:spacing w:after="57"/>
    </w:pPr>
  </w:style>
  <w:style w:type="paragraph" w:styleId="853" w:customStyle="1">
    <w:name w:val="目录 911"/>
    <w:basedOn w:val="790"/>
    <w:next w:val="790"/>
    <w:uiPriority w:val="39"/>
    <w:unhideWhenUsed/>
    <w:qFormat/>
    <w:pPr>
      <w:ind w:left="2268" w:right="0" w:firstLine="0"/>
      <w:spacing w:after="57"/>
    </w:pPr>
  </w:style>
  <w:style w:type="paragraph" w:styleId="854" w:customStyle="1">
    <w:name w:val="标题12"/>
    <w:basedOn w:val="790"/>
    <w:next w:val="790"/>
    <w:uiPriority w:val="10"/>
    <w:qFormat/>
    <w:pPr>
      <w:contextualSpacing/>
      <w:spacing w:before="300" w:after="200"/>
    </w:pPr>
    <w:rPr>
      <w:sz w:val="48"/>
      <w:szCs w:val="48"/>
    </w:rPr>
  </w:style>
  <w:style w:type="table" w:styleId="855" w:customStyle="1">
    <w:name w:val="网格型11"/>
    <w:uiPriority w:val="59"/>
    <w:qFormat/>
    <w:rPr>
      <w:lang w:val="en-US" w:eastAsia="zh-CN" w:bidi="ar-SA"/>
    </w:rPr>
    <w:tblPr/>
  </w:style>
  <w:style w:type="character" w:styleId="856" w:customStyle="1">
    <w:name w:val="尾注引用11"/>
    <w:link w:val="790"/>
    <w:uiPriority w:val="99"/>
    <w:unhideWhenUsed/>
    <w:qFormat/>
    <w:rPr>
      <w:vertAlign w:val="superscript"/>
    </w:rPr>
  </w:style>
  <w:style w:type="character" w:styleId="857" w:customStyle="1">
    <w:name w:val="超链接11"/>
    <w:link w:val="790"/>
    <w:uiPriority w:val="99"/>
    <w:unhideWhenUsed/>
    <w:qFormat/>
    <w:rPr>
      <w:color w:val="0000ff"/>
      <w:u w:val="single"/>
    </w:rPr>
  </w:style>
  <w:style w:type="character" w:styleId="858" w:customStyle="1">
    <w:name w:val="脚注引用11"/>
    <w:link w:val="790"/>
    <w:uiPriority w:val="99"/>
    <w:unhideWhenUsed/>
    <w:qFormat/>
    <w:rPr>
      <w:vertAlign w:val="superscript"/>
    </w:rPr>
  </w:style>
  <w:style w:type="character" w:styleId="859" w:customStyle="1">
    <w:name w:val="font91"/>
    <w:basedOn w:val="860"/>
    <w:link w:val="790"/>
    <w:uiPriority w:val="0"/>
    <w:qFormat/>
    <w:rPr>
      <w:rFonts w:ascii="宋体" w:hAnsi="宋体" w:eastAsia="宋体" w:cs="宋体"/>
      <w:color w:val="000000"/>
      <w:sz w:val="20"/>
      <w:szCs w:val="20"/>
      <w:u w:val="none"/>
    </w:rPr>
  </w:style>
  <w:style w:type="character" w:styleId="860" w:customStyle="1">
    <w:name w:val="默认段落字体1"/>
    <w:link w:val="790"/>
    <w:uiPriority w:val="1"/>
    <w:unhideWhenUsed/>
    <w:qFormat/>
  </w:style>
  <w:style w:type="paragraph" w:styleId="861" w:customStyle="1">
    <w:name w:val="列出段落"/>
    <w:basedOn w:val="790"/>
    <w:uiPriority w:val="34"/>
    <w:qFormat/>
    <w:pPr>
      <w:contextualSpacing/>
      <w:ind w:left="720"/>
    </w:pPr>
  </w:style>
  <w:style w:type="paragraph" w:styleId="862" w:customStyle="1">
    <w:name w:val="无间隔"/>
    <w:uiPriority w:val="1"/>
    <w:qFormat/>
    <w:rPr>
      <w:rFonts w:hint="default" w:ascii="Times New Roman" w:hAnsi="Times New Roman" w:eastAsia="宋体" w:cs="Times New Roman"/>
      <w:lang w:val="en-US" w:eastAsia="zh-CN" w:bidi="ar-SA"/>
    </w:rPr>
  </w:style>
  <w:style w:type="paragraph" w:styleId="863" w:customStyle="1">
    <w:name w:val="引用"/>
    <w:basedOn w:val="790"/>
    <w:next w:val="790"/>
    <w:uiPriority w:val="29"/>
    <w:qFormat/>
    <w:pPr>
      <w:ind w:left="720" w:right="720"/>
    </w:pPr>
    <w:rPr>
      <w:i/>
    </w:rPr>
  </w:style>
  <w:style w:type="paragraph" w:styleId="864" w:customStyle="1">
    <w:name w:val="明显引用"/>
    <w:basedOn w:val="790"/>
    <w:next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5" w:customStyle="1">
    <w:name w:val="标题 11"/>
    <w:basedOn w:val="790"/>
    <w:next w:val="790"/>
    <w:link w:val="866"/>
    <w:uiPriority w:val="0"/>
    <w:qFormat/>
    <w:pPr>
      <w:keepLines/>
      <w:keepNext/>
      <w:spacing w:before="480" w:after="200"/>
      <w:outlineLvl w:val="0"/>
    </w:pPr>
    <w:rPr>
      <w:rFonts w:ascii="Arial" w:hAnsi="Arial" w:eastAsia="Arial"/>
      <w:sz w:val="40"/>
      <w:szCs w:val="40"/>
    </w:rPr>
  </w:style>
  <w:style w:type="character" w:styleId="866" w:customStyle="1">
    <w:name w:val="标题 1 字符"/>
    <w:link w:val="865"/>
    <w:uiPriority w:val="0"/>
    <w:qFormat/>
    <w:rPr>
      <w:rFonts w:ascii="Arial" w:hAnsi="Arial" w:eastAsia="Arial" w:cs="Arial"/>
      <w:sz w:val="40"/>
      <w:szCs w:val="40"/>
    </w:rPr>
  </w:style>
  <w:style w:type="paragraph" w:styleId="867" w:customStyle="1">
    <w:name w:val="标题 211"/>
    <w:basedOn w:val="790"/>
    <w:next w:val="868"/>
    <w:link w:val="869"/>
    <w:uiPriority w:val="0"/>
    <w:qFormat/>
    <w:pPr>
      <w:keepLines/>
      <w:keepNext/>
      <w:spacing w:before="260" w:after="260" w:line="413" w:lineRule="auto"/>
      <w:outlineLvl w:val="1"/>
    </w:pPr>
    <w:rPr>
      <w:rFonts w:ascii="Arial" w:hAnsi="Arial" w:eastAsia="Arial"/>
      <w:sz w:val="34"/>
      <w:szCs w:val="20"/>
    </w:rPr>
  </w:style>
  <w:style w:type="paragraph" w:styleId="868" w:customStyle="1">
    <w:name w:val="正文缩进11"/>
    <w:basedOn w:val="790"/>
    <w:link w:val="870"/>
    <w:uiPriority w:val="0"/>
    <w:qFormat/>
    <w:pPr>
      <w:ind w:firstLine="420"/>
    </w:pPr>
    <w:rPr>
      <w:rFonts w:ascii="宋体"/>
      <w:color w:val="000000"/>
      <w:sz w:val="24"/>
      <w:szCs w:val="20"/>
    </w:rPr>
  </w:style>
  <w:style w:type="character" w:styleId="869" w:customStyle="1">
    <w:name w:val="标题 2 字符"/>
    <w:link w:val="867"/>
    <w:uiPriority w:val="0"/>
    <w:qFormat/>
    <w:rPr>
      <w:rFonts w:ascii="Arial" w:hAnsi="Arial" w:eastAsia="Arial" w:cs="Arial"/>
      <w:sz w:val="34"/>
    </w:rPr>
  </w:style>
  <w:style w:type="character" w:styleId="870" w:customStyle="1">
    <w:name w:val="正文缩进 字符"/>
    <w:link w:val="868"/>
    <w:uiPriority w:val="0"/>
    <w:qFormat/>
    <w:rPr>
      <w:rFonts w:ascii="宋体" w:hAnsi="Calibri"/>
      <w:color w:val="000000"/>
      <w:sz w:val="24"/>
    </w:rPr>
  </w:style>
  <w:style w:type="paragraph" w:styleId="871" w:customStyle="1">
    <w:name w:val="标题 311"/>
    <w:basedOn w:val="872"/>
    <w:next w:val="873"/>
    <w:link w:val="877"/>
    <w:uiPriority w:val="0"/>
    <w:qFormat/>
    <w:pPr>
      <w:keepLines/>
      <w:keepNext/>
      <w:spacing w:before="320" w:after="200"/>
      <w:outlineLvl w:val="2"/>
    </w:pPr>
    <w:rPr>
      <w:rFonts w:ascii="Arial" w:hAnsi="Arial" w:eastAsia="Arial"/>
      <w:sz w:val="30"/>
      <w:szCs w:val="30"/>
    </w:rPr>
  </w:style>
  <w:style w:type="paragraph" w:styleId="872" w:customStyle="1">
    <w:name w:val="Normal1"/>
    <w:next w:val="871"/>
    <w:uiPriority w:val="0"/>
    <w:qFormat/>
    <w:pPr>
      <w:jc w:val="both"/>
      <w:widowControl w:val="off"/>
    </w:pPr>
    <w:rPr>
      <w:rFonts w:hint="default" w:ascii="Calibri" w:hAnsi="Calibri" w:eastAsia="宋体" w:cs="Times New Roman"/>
      <w:sz w:val="21"/>
      <w:szCs w:val="22"/>
      <w:lang w:val="en-US" w:eastAsia="zh-CN" w:bidi="ar-SA"/>
    </w:rPr>
  </w:style>
  <w:style w:type="paragraph" w:styleId="873" w:customStyle="1">
    <w:name w:val="Normal_19"/>
    <w:next w:val="874"/>
    <w:uiPriority w:val="0"/>
    <w:qFormat/>
    <w:rPr>
      <w:rFonts w:hint="default" w:ascii="黑体" w:hAnsi="黑体" w:eastAsia="黑体" w:cs="黑体"/>
      <w:b/>
      <w:sz w:val="32"/>
      <w:szCs w:val="24"/>
      <w:lang w:val="en-US" w:eastAsia="zh-CN" w:bidi="ar-SA"/>
    </w:rPr>
  </w:style>
  <w:style w:type="paragraph" w:styleId="874" w:customStyle="1">
    <w:name w:val="Normal11"/>
    <w:next w:val="875"/>
    <w:uiPriority w:val="0"/>
    <w:qFormat/>
    <w:pPr>
      <w:jc w:val="both"/>
      <w:widowControl w:val="off"/>
    </w:pPr>
    <w:rPr>
      <w:rFonts w:hint="default" w:ascii="Times New Roman" w:hAnsi="Times New Roman" w:eastAsia="宋体" w:cs="Times New Roman"/>
      <w:szCs w:val="21"/>
      <w:lang w:val="en-US" w:eastAsia="zh-CN" w:bidi="ar-SA"/>
    </w:rPr>
  </w:style>
  <w:style w:type="paragraph" w:styleId="875" w:customStyle="1">
    <w:name w:val="Body Text First Indent1"/>
    <w:basedOn w:val="876"/>
    <w:uiPriority w:val="99"/>
    <w:unhideWhenUsed/>
    <w:qFormat/>
    <w:pPr>
      <w:ind w:firstLine="420"/>
    </w:pPr>
  </w:style>
  <w:style w:type="paragraph" w:styleId="876" w:customStyle="1">
    <w:name w:val="Body Text1"/>
    <w:basedOn w:val="874"/>
    <w:uiPriority w:val="99"/>
    <w:unhideWhenUsed/>
    <w:qFormat/>
    <w:pPr>
      <w:spacing w:after="120"/>
    </w:pPr>
  </w:style>
  <w:style w:type="character" w:styleId="877" w:customStyle="1">
    <w:name w:val="标题 3 字符"/>
    <w:link w:val="871"/>
    <w:uiPriority w:val="0"/>
    <w:qFormat/>
    <w:rPr>
      <w:rFonts w:ascii="Arial" w:hAnsi="Arial" w:eastAsia="Arial" w:cs="Arial"/>
      <w:sz w:val="30"/>
      <w:szCs w:val="30"/>
    </w:rPr>
  </w:style>
  <w:style w:type="paragraph" w:styleId="878" w:customStyle="1">
    <w:name w:val="标题 411"/>
    <w:basedOn w:val="790"/>
    <w:next w:val="790"/>
    <w:link w:val="879"/>
    <w:uiPriority w:val="0"/>
    <w:qFormat/>
    <w:pPr>
      <w:jc w:val="center"/>
      <w:keepNext/>
      <w:outlineLvl w:val="3"/>
    </w:pPr>
    <w:rPr>
      <w:rFonts w:ascii="Arial" w:hAnsi="Arial" w:eastAsia="Arial"/>
      <w:b/>
      <w:bCs/>
      <w:sz w:val="26"/>
      <w:szCs w:val="26"/>
    </w:rPr>
  </w:style>
  <w:style w:type="character" w:styleId="879" w:customStyle="1">
    <w:name w:val="标题 4 字符"/>
    <w:link w:val="878"/>
    <w:uiPriority w:val="0"/>
    <w:qFormat/>
    <w:rPr>
      <w:rFonts w:ascii="Arial" w:hAnsi="Arial" w:eastAsia="Arial" w:cs="Arial"/>
      <w:b/>
      <w:bCs/>
      <w:sz w:val="26"/>
      <w:szCs w:val="26"/>
    </w:rPr>
  </w:style>
  <w:style w:type="paragraph" w:styleId="880" w:customStyle="1">
    <w:name w:val="标题 51"/>
    <w:basedOn w:val="790"/>
    <w:next w:val="790"/>
    <w:link w:val="881"/>
    <w:uiPriority w:val="0"/>
    <w:qFormat/>
    <w:pPr>
      <w:keepLines/>
      <w:keepNext/>
      <w:spacing w:before="320" w:after="200"/>
      <w:outlineLvl w:val="4"/>
    </w:pPr>
    <w:rPr>
      <w:rFonts w:ascii="Arial" w:hAnsi="Arial" w:eastAsia="Arial"/>
      <w:b/>
      <w:bCs/>
      <w:sz w:val="24"/>
      <w:szCs w:val="24"/>
    </w:rPr>
  </w:style>
  <w:style w:type="character" w:styleId="881" w:customStyle="1">
    <w:name w:val="标题 5 字符"/>
    <w:link w:val="880"/>
    <w:uiPriority w:val="0"/>
    <w:qFormat/>
    <w:rPr>
      <w:rFonts w:ascii="Arial" w:hAnsi="Arial" w:eastAsia="Arial" w:cs="Arial"/>
      <w:b/>
      <w:bCs/>
      <w:sz w:val="24"/>
      <w:szCs w:val="24"/>
    </w:rPr>
  </w:style>
  <w:style w:type="paragraph" w:styleId="882" w:customStyle="1">
    <w:name w:val="标题 61"/>
    <w:basedOn w:val="790"/>
    <w:next w:val="790"/>
    <w:link w:val="883"/>
    <w:uiPriority w:val="0"/>
    <w:qFormat/>
    <w:pPr>
      <w:keepLines/>
      <w:keepNext/>
      <w:spacing w:before="320" w:after="200"/>
      <w:outlineLvl w:val="5"/>
    </w:pPr>
    <w:rPr>
      <w:rFonts w:ascii="Arial" w:hAnsi="Arial" w:eastAsia="Arial"/>
      <w:b/>
      <w:bCs/>
      <w:sz w:val="22"/>
    </w:rPr>
  </w:style>
  <w:style w:type="character" w:styleId="883" w:customStyle="1">
    <w:name w:val="标题 6 字符"/>
    <w:link w:val="882"/>
    <w:uiPriority w:val="0"/>
    <w:qFormat/>
    <w:rPr>
      <w:rFonts w:ascii="Arial" w:hAnsi="Arial" w:eastAsia="Arial" w:cs="Arial"/>
      <w:b/>
      <w:bCs/>
      <w:sz w:val="22"/>
      <w:szCs w:val="22"/>
    </w:rPr>
  </w:style>
  <w:style w:type="paragraph" w:styleId="884" w:customStyle="1">
    <w:name w:val="标题 71"/>
    <w:basedOn w:val="790"/>
    <w:next w:val="790"/>
    <w:link w:val="885"/>
    <w:uiPriority w:val="0"/>
    <w:qFormat/>
    <w:pPr>
      <w:keepLines/>
      <w:keepNext/>
      <w:spacing w:before="320" w:after="200"/>
      <w:outlineLvl w:val="6"/>
    </w:pPr>
    <w:rPr>
      <w:rFonts w:ascii="Arial" w:hAnsi="Arial" w:eastAsia="Arial"/>
      <w:b/>
      <w:bCs/>
      <w:i/>
      <w:iCs/>
      <w:sz w:val="22"/>
    </w:rPr>
  </w:style>
  <w:style w:type="character" w:styleId="885" w:customStyle="1">
    <w:name w:val="标题 7 字符"/>
    <w:link w:val="884"/>
    <w:uiPriority w:val="0"/>
    <w:qFormat/>
    <w:rPr>
      <w:rFonts w:ascii="Arial" w:hAnsi="Arial" w:eastAsia="Arial" w:cs="Arial"/>
      <w:b/>
      <w:bCs/>
      <w:i/>
      <w:iCs/>
      <w:sz w:val="22"/>
      <w:szCs w:val="22"/>
    </w:rPr>
  </w:style>
  <w:style w:type="paragraph" w:styleId="886" w:customStyle="1">
    <w:name w:val="标题 81"/>
    <w:basedOn w:val="790"/>
    <w:next w:val="790"/>
    <w:link w:val="887"/>
    <w:uiPriority w:val="0"/>
    <w:qFormat/>
    <w:pPr>
      <w:keepLines/>
      <w:keepNext/>
      <w:spacing w:before="320" w:after="200"/>
      <w:outlineLvl w:val="7"/>
    </w:pPr>
    <w:rPr>
      <w:rFonts w:ascii="Arial" w:hAnsi="Arial" w:eastAsia="Arial"/>
      <w:i/>
      <w:iCs/>
      <w:sz w:val="22"/>
    </w:rPr>
  </w:style>
  <w:style w:type="character" w:styleId="887" w:customStyle="1">
    <w:name w:val="标题 8 字符"/>
    <w:link w:val="886"/>
    <w:uiPriority w:val="0"/>
    <w:qFormat/>
    <w:rPr>
      <w:rFonts w:ascii="Arial" w:hAnsi="Arial" w:eastAsia="Arial" w:cs="Arial"/>
      <w:i/>
      <w:iCs/>
      <w:sz w:val="22"/>
      <w:szCs w:val="22"/>
    </w:rPr>
  </w:style>
  <w:style w:type="paragraph" w:styleId="888" w:customStyle="1">
    <w:name w:val="标题 91"/>
    <w:basedOn w:val="790"/>
    <w:next w:val="790"/>
    <w:link w:val="889"/>
    <w:uiPriority w:val="0"/>
    <w:qFormat/>
    <w:pPr>
      <w:keepLines/>
      <w:keepNext/>
      <w:spacing w:before="320" w:after="200"/>
      <w:outlineLvl w:val="8"/>
    </w:pPr>
    <w:rPr>
      <w:rFonts w:ascii="Arial" w:hAnsi="Arial" w:eastAsia="Arial"/>
      <w:i/>
      <w:iCs/>
      <w:szCs w:val="21"/>
    </w:rPr>
  </w:style>
  <w:style w:type="character" w:styleId="889" w:customStyle="1">
    <w:name w:val="标题 9 字符"/>
    <w:link w:val="888"/>
    <w:uiPriority w:val="0"/>
    <w:qFormat/>
    <w:rPr>
      <w:rFonts w:ascii="Arial" w:hAnsi="Arial" w:eastAsia="Arial" w:cs="Arial"/>
      <w:i/>
      <w:iCs/>
      <w:sz w:val="21"/>
      <w:szCs w:val="21"/>
    </w:rPr>
  </w:style>
  <w:style w:type="table" w:styleId="890" w:customStyle="1">
    <w:name w:val="普通表格1"/>
    <w:uiPriority w:val="99"/>
    <w:unhideWhenUsed/>
    <w:qFormat/>
    <w:rPr>
      <w:lang w:val="en-US" w:eastAsia="zh-CN" w:bidi="ar-SA"/>
    </w:rPr>
    <w:tblPr/>
  </w:style>
  <w:style w:type="paragraph" w:styleId="891" w:customStyle="1">
    <w:name w:val="列表 31"/>
    <w:basedOn w:val="790"/>
    <w:uiPriority w:val="0"/>
    <w:qFormat/>
    <w:pPr>
      <w:ind w:left="100" w:hanging="200"/>
    </w:pPr>
    <w:rPr>
      <w:rFonts w:ascii="Times New Roman" w:hAnsi="Times New Roman"/>
      <w:szCs w:val="21"/>
    </w:rPr>
  </w:style>
  <w:style w:type="paragraph" w:styleId="892" w:customStyle="1">
    <w:name w:val="目录 71"/>
    <w:basedOn w:val="790"/>
    <w:next w:val="790"/>
    <w:uiPriority w:val="0"/>
    <w:unhideWhenUsed/>
    <w:qFormat/>
    <w:pPr>
      <w:ind w:left="1701"/>
      <w:spacing w:after="57"/>
    </w:pPr>
  </w:style>
  <w:style w:type="paragraph" w:styleId="893" w:customStyle="1">
    <w:name w:val="题注1"/>
    <w:basedOn w:val="790"/>
    <w:next w:val="790"/>
    <w:uiPriority w:val="35"/>
    <w:qFormat/>
    <w:pPr>
      <w:spacing w:line="276" w:lineRule="auto"/>
    </w:pPr>
    <w:rPr>
      <w:b/>
      <w:bCs/>
      <w:color w:val="5b9bd5"/>
      <w:sz w:val="18"/>
      <w:szCs w:val="18"/>
    </w:rPr>
  </w:style>
  <w:style w:type="paragraph" w:styleId="894" w:customStyle="1">
    <w:name w:val="文档结构图1"/>
    <w:basedOn w:val="790"/>
    <w:link w:val="895"/>
    <w:uiPriority w:val="0"/>
    <w:semiHidden/>
    <w:qFormat/>
    <w:pPr>
      <w:shd w:val="clear" w:color="auto" w:fill="000080"/>
    </w:pPr>
    <w:rPr>
      <w:rFonts w:ascii="Times New Roman" w:hAnsi="Times New Roman"/>
      <w:szCs w:val="21"/>
    </w:rPr>
  </w:style>
  <w:style w:type="character" w:styleId="895" w:customStyle="1">
    <w:name w:val="文档结构图 字符"/>
    <w:link w:val="894"/>
    <w:uiPriority w:val="0"/>
    <w:semiHidden/>
    <w:qFormat/>
    <w:rPr>
      <w:sz w:val="21"/>
      <w:szCs w:val="21"/>
      <w:shd w:val="clear" w:color="auto" w:fill="000080"/>
    </w:rPr>
  </w:style>
  <w:style w:type="paragraph" w:styleId="896" w:customStyle="1">
    <w:name w:val="批注文字1"/>
    <w:basedOn w:val="790"/>
    <w:link w:val="897"/>
    <w:uiPriority w:val="0"/>
    <w:semiHidden/>
    <w:qFormat/>
    <w:pPr>
      <w:jc w:val="left"/>
    </w:pPr>
    <w:rPr>
      <w:rFonts w:ascii="Times New Roman" w:hAnsi="Times New Roman"/>
      <w:szCs w:val="21"/>
    </w:rPr>
  </w:style>
  <w:style w:type="character" w:styleId="897" w:customStyle="1">
    <w:name w:val="批注文字 字符"/>
    <w:link w:val="896"/>
    <w:uiPriority w:val="0"/>
    <w:semiHidden/>
    <w:qFormat/>
    <w:rPr>
      <w:sz w:val="21"/>
      <w:szCs w:val="21"/>
    </w:rPr>
  </w:style>
  <w:style w:type="paragraph" w:styleId="898" w:customStyle="1">
    <w:name w:val="正文文本 31"/>
    <w:basedOn w:val="790"/>
    <w:link w:val="899"/>
    <w:uiPriority w:val="0"/>
    <w:qFormat/>
    <w:rPr>
      <w:rFonts w:ascii="仿宋_GB2312" w:hAnsi="Arial" w:eastAsia="仿宋_GB2312"/>
      <w:sz w:val="32"/>
      <w:szCs w:val="32"/>
    </w:rPr>
  </w:style>
  <w:style w:type="character" w:styleId="899" w:customStyle="1">
    <w:name w:val="正文文本 3 字符"/>
    <w:link w:val="898"/>
    <w:uiPriority w:val="0"/>
    <w:qFormat/>
    <w:rPr>
      <w:rFonts w:ascii="仿宋_GB2312" w:hAnsi="Arial" w:eastAsia="仿宋_GB2312"/>
      <w:sz w:val="32"/>
      <w:szCs w:val="32"/>
    </w:rPr>
  </w:style>
  <w:style w:type="paragraph" w:styleId="900" w:customStyle="1">
    <w:name w:val="正文文本11"/>
    <w:basedOn w:val="790"/>
    <w:uiPriority w:val="0"/>
    <w:semiHidden/>
    <w:qFormat/>
    <w:rPr>
      <w:rFonts w:ascii="仿宋" w:hAnsi="仿宋" w:eastAsia="仿宋" w:cs="仿宋"/>
      <w:sz w:val="32"/>
      <w:szCs w:val="32"/>
      <w:lang w:val="en-US" w:eastAsia="en-US" w:bidi="ar-SA"/>
    </w:rPr>
  </w:style>
  <w:style w:type="paragraph" w:styleId="901" w:customStyle="1">
    <w:name w:val="正文文本缩进11"/>
    <w:basedOn w:val="790"/>
    <w:link w:val="902"/>
    <w:uiPriority w:val="0"/>
    <w:qFormat/>
    <w:pPr>
      <w:ind w:firstLine="225"/>
    </w:pPr>
    <w:rPr>
      <w:rFonts w:ascii="仿宋_GB2312" w:eastAsia="仿宋_GB2312"/>
      <w:sz w:val="32"/>
    </w:rPr>
  </w:style>
  <w:style w:type="character" w:styleId="902" w:customStyle="1">
    <w:name w:val="正文文本缩进 字符1"/>
    <w:link w:val="901"/>
    <w:uiPriority w:val="0"/>
    <w:qFormat/>
    <w:rPr>
      <w:rFonts w:ascii="仿宋_GB2312" w:hAnsi="Calibri" w:eastAsia="仿宋_GB2312"/>
      <w:sz w:val="32"/>
      <w:szCs w:val="22"/>
    </w:rPr>
  </w:style>
  <w:style w:type="paragraph" w:styleId="903" w:customStyle="1">
    <w:name w:val="列表 21"/>
    <w:basedOn w:val="790"/>
    <w:uiPriority w:val="0"/>
    <w:qFormat/>
    <w:pPr>
      <w:ind w:left="100" w:hanging="200"/>
    </w:pPr>
    <w:rPr>
      <w:rFonts w:ascii="Times New Roman" w:hAnsi="Times New Roman"/>
      <w:szCs w:val="21"/>
    </w:rPr>
  </w:style>
  <w:style w:type="paragraph" w:styleId="904" w:customStyle="1">
    <w:name w:val="目录 51"/>
    <w:basedOn w:val="790"/>
    <w:next w:val="790"/>
    <w:uiPriority w:val="0"/>
    <w:unhideWhenUsed/>
    <w:qFormat/>
    <w:pPr>
      <w:ind w:left="1134"/>
      <w:spacing w:after="57"/>
    </w:pPr>
  </w:style>
  <w:style w:type="paragraph" w:styleId="905" w:customStyle="1">
    <w:name w:val="目录 31"/>
    <w:basedOn w:val="790"/>
    <w:next w:val="790"/>
    <w:uiPriority w:val="0"/>
    <w:unhideWhenUsed/>
    <w:qFormat/>
    <w:pPr>
      <w:ind w:left="567"/>
      <w:spacing w:after="57"/>
    </w:pPr>
  </w:style>
  <w:style w:type="paragraph" w:styleId="906" w:customStyle="1">
    <w:name w:val="纯文本11"/>
    <w:basedOn w:val="790"/>
    <w:link w:val="907"/>
    <w:uiPriority w:val="0"/>
    <w:qFormat/>
    <w:rPr>
      <w:rFonts w:ascii="宋体" w:hAnsi="Courier New"/>
      <w:szCs w:val="21"/>
    </w:rPr>
  </w:style>
  <w:style w:type="character" w:styleId="907" w:customStyle="1">
    <w:name w:val="纯文本 字符"/>
    <w:link w:val="906"/>
    <w:uiPriority w:val="0"/>
    <w:qFormat/>
    <w:rPr>
      <w:rFonts w:ascii="宋体" w:hAnsi="Courier New" w:cs="Courier New"/>
      <w:sz w:val="21"/>
      <w:szCs w:val="21"/>
    </w:rPr>
  </w:style>
  <w:style w:type="paragraph" w:styleId="908" w:customStyle="1">
    <w:name w:val="目录 81"/>
    <w:basedOn w:val="790"/>
    <w:next w:val="790"/>
    <w:uiPriority w:val="0"/>
    <w:unhideWhenUsed/>
    <w:qFormat/>
    <w:pPr>
      <w:ind w:left="1984"/>
      <w:spacing w:after="57"/>
    </w:pPr>
  </w:style>
  <w:style w:type="paragraph" w:styleId="909" w:customStyle="1">
    <w:name w:val="日期1"/>
    <w:basedOn w:val="790"/>
    <w:next w:val="790"/>
    <w:link w:val="910"/>
    <w:uiPriority w:val="0"/>
    <w:qFormat/>
    <w:rPr>
      <w:rFonts w:ascii="Times New Roman" w:hAnsi="Times New Roman"/>
      <w:sz w:val="24"/>
      <w:szCs w:val="24"/>
    </w:rPr>
  </w:style>
  <w:style w:type="character" w:styleId="910" w:customStyle="1">
    <w:name w:val="日期 字符"/>
    <w:link w:val="909"/>
    <w:uiPriority w:val="0"/>
    <w:qFormat/>
    <w:rPr>
      <w:sz w:val="24"/>
      <w:szCs w:val="24"/>
    </w:rPr>
  </w:style>
  <w:style w:type="paragraph" w:styleId="911" w:customStyle="1">
    <w:name w:val="正文文本缩进 21"/>
    <w:basedOn w:val="790"/>
    <w:link w:val="912"/>
    <w:uiPriority w:val="0"/>
    <w:qFormat/>
    <w:pPr>
      <w:ind w:left="630" w:firstLine="645"/>
    </w:pPr>
    <w:rPr>
      <w:rFonts w:ascii="Arial" w:hAnsi="Arial" w:eastAsia="仿宋_GB2312"/>
      <w:sz w:val="32"/>
      <w:szCs w:val="32"/>
    </w:rPr>
  </w:style>
  <w:style w:type="character" w:styleId="912" w:customStyle="1">
    <w:name w:val="正文文本缩进 2 字符"/>
    <w:link w:val="911"/>
    <w:uiPriority w:val="0"/>
    <w:qFormat/>
    <w:rPr>
      <w:rFonts w:ascii="Arial" w:hAnsi="Arial" w:eastAsia="仿宋_GB2312" w:cs="Arial"/>
      <w:sz w:val="32"/>
      <w:szCs w:val="32"/>
    </w:rPr>
  </w:style>
  <w:style w:type="paragraph" w:styleId="913" w:customStyle="1">
    <w:name w:val="尾注文本1"/>
    <w:basedOn w:val="790"/>
    <w:link w:val="914"/>
    <w:uiPriority w:val="99"/>
    <w:unhideWhenUsed/>
    <w:qFormat/>
    <w:rPr>
      <w:rFonts w:ascii="Times New Roman" w:hAnsi="Times New Roman"/>
      <w:sz w:val="20"/>
      <w:szCs w:val="20"/>
    </w:rPr>
  </w:style>
  <w:style w:type="character" w:styleId="914" w:customStyle="1">
    <w:name w:val="尾注文本 字符"/>
    <w:link w:val="913"/>
    <w:uiPriority w:val="99"/>
    <w:qFormat/>
    <w:rPr>
      <w:sz w:val="20"/>
    </w:rPr>
  </w:style>
  <w:style w:type="paragraph" w:styleId="915" w:customStyle="1">
    <w:name w:val="批注框文本1"/>
    <w:basedOn w:val="790"/>
    <w:link w:val="916"/>
    <w:uiPriority w:val="0"/>
    <w:qFormat/>
    <w:rPr>
      <w:rFonts w:ascii="Times New Roman" w:hAnsi="Times New Roman"/>
      <w:sz w:val="18"/>
      <w:szCs w:val="18"/>
    </w:rPr>
  </w:style>
  <w:style w:type="character" w:styleId="916" w:customStyle="1">
    <w:name w:val="批注框文本 字符"/>
    <w:link w:val="915"/>
    <w:uiPriority w:val="0"/>
    <w:qFormat/>
    <w:rPr>
      <w:sz w:val="18"/>
      <w:szCs w:val="18"/>
    </w:rPr>
  </w:style>
  <w:style w:type="paragraph" w:styleId="917" w:customStyle="1">
    <w:name w:val="页脚11"/>
    <w:basedOn w:val="790"/>
    <w:link w:val="918"/>
    <w:uiPriority w:val="99"/>
    <w:qFormat/>
    <w:pPr>
      <w:jc w:val="left"/>
      <w:tabs>
        <w:tab w:val="center" w:pos="4153" w:leader="none"/>
        <w:tab w:val="right" w:pos="8306" w:leader="none"/>
      </w:tabs>
    </w:pPr>
    <w:rPr>
      <w:sz w:val="18"/>
      <w:szCs w:val="18"/>
    </w:rPr>
  </w:style>
  <w:style w:type="character" w:styleId="918" w:customStyle="1">
    <w:name w:val="页脚 字符"/>
    <w:link w:val="917"/>
    <w:uiPriority w:val="99"/>
    <w:qFormat/>
  </w:style>
  <w:style w:type="paragraph" w:styleId="919" w:customStyle="1">
    <w:name w:val="页眉1"/>
    <w:basedOn w:val="790"/>
    <w:link w:val="920"/>
    <w:uiPriority w:val="0"/>
    <w:qFormat/>
    <w:pPr>
      <w:jc w:val="center"/>
      <w:tabs>
        <w:tab w:val="center" w:pos="4153" w:leader="none"/>
        <w:tab w:val="right" w:pos="8306" w:leader="none"/>
      </w:tabs>
    </w:pPr>
    <w:rPr>
      <w:sz w:val="18"/>
      <w:szCs w:val="18"/>
    </w:rPr>
  </w:style>
  <w:style w:type="character" w:styleId="920" w:customStyle="1">
    <w:name w:val="页眉 字符"/>
    <w:link w:val="919"/>
    <w:uiPriority w:val="0"/>
    <w:qFormat/>
    <w:rPr>
      <w:rFonts w:ascii="Calibri" w:hAnsi="Calibri"/>
      <w:sz w:val="18"/>
      <w:szCs w:val="18"/>
    </w:rPr>
  </w:style>
  <w:style w:type="paragraph" w:styleId="921" w:customStyle="1">
    <w:name w:val="目录 11"/>
    <w:basedOn w:val="790"/>
    <w:next w:val="790"/>
    <w:uiPriority w:val="0"/>
    <w:qFormat/>
    <w:pPr>
      <w:jc w:val="left"/>
      <w:spacing w:before="120" w:after="120"/>
    </w:pPr>
    <w:rPr>
      <w:rFonts w:cs="Calibri"/>
      <w:b/>
      <w:bCs/>
      <w:caps/>
      <w:sz w:val="20"/>
      <w:szCs w:val="20"/>
    </w:rPr>
  </w:style>
  <w:style w:type="paragraph" w:styleId="922" w:customStyle="1">
    <w:name w:val="目录 41"/>
    <w:basedOn w:val="790"/>
    <w:next w:val="790"/>
    <w:uiPriority w:val="0"/>
    <w:unhideWhenUsed/>
    <w:qFormat/>
    <w:pPr>
      <w:ind w:left="850"/>
      <w:spacing w:after="57"/>
    </w:pPr>
  </w:style>
  <w:style w:type="paragraph" w:styleId="923" w:customStyle="1">
    <w:name w:val="副标题1"/>
    <w:basedOn w:val="790"/>
    <w:next w:val="790"/>
    <w:link w:val="924"/>
    <w:uiPriority w:val="11"/>
    <w:qFormat/>
    <w:pPr>
      <w:spacing w:before="200" w:after="200"/>
    </w:pPr>
    <w:rPr>
      <w:rFonts w:ascii="Times New Roman" w:hAnsi="Times New Roman"/>
      <w:sz w:val="24"/>
      <w:szCs w:val="24"/>
    </w:rPr>
  </w:style>
  <w:style w:type="character" w:styleId="924" w:customStyle="1">
    <w:name w:val="副标题 字符"/>
    <w:link w:val="923"/>
    <w:uiPriority w:val="11"/>
    <w:qFormat/>
    <w:rPr>
      <w:sz w:val="24"/>
      <w:szCs w:val="24"/>
    </w:rPr>
  </w:style>
  <w:style w:type="paragraph" w:styleId="925" w:customStyle="1">
    <w:name w:val="列表1"/>
    <w:basedOn w:val="790"/>
    <w:uiPriority w:val="0"/>
    <w:qFormat/>
    <w:pPr>
      <w:ind w:left="200" w:hanging="200"/>
    </w:pPr>
    <w:rPr>
      <w:rFonts w:ascii="Times New Roman" w:hAnsi="Times New Roman"/>
      <w:szCs w:val="21"/>
    </w:rPr>
  </w:style>
  <w:style w:type="paragraph" w:styleId="926" w:customStyle="1">
    <w:name w:val="脚注文本11"/>
    <w:basedOn w:val="790"/>
    <w:link w:val="927"/>
    <w:uiPriority w:val="99"/>
    <w:unhideWhenUsed/>
    <w:qFormat/>
    <w:pPr>
      <w:spacing w:after="40"/>
    </w:pPr>
    <w:rPr>
      <w:rFonts w:ascii="Times New Roman" w:hAnsi="Times New Roman"/>
      <w:sz w:val="18"/>
      <w:szCs w:val="20"/>
    </w:rPr>
  </w:style>
  <w:style w:type="character" w:styleId="927" w:customStyle="1">
    <w:name w:val="脚注文本 字符"/>
    <w:link w:val="926"/>
    <w:uiPriority w:val="99"/>
    <w:qFormat/>
    <w:rPr>
      <w:sz w:val="18"/>
    </w:rPr>
  </w:style>
  <w:style w:type="paragraph" w:styleId="928" w:customStyle="1">
    <w:name w:val="目录 61"/>
    <w:basedOn w:val="790"/>
    <w:next w:val="790"/>
    <w:uiPriority w:val="0"/>
    <w:unhideWhenUsed/>
    <w:qFormat/>
    <w:pPr>
      <w:ind w:left="1417"/>
      <w:spacing w:after="57"/>
    </w:pPr>
  </w:style>
  <w:style w:type="paragraph" w:styleId="929" w:customStyle="1">
    <w:name w:val="正文文本缩进 31"/>
    <w:basedOn w:val="790"/>
    <w:link w:val="930"/>
    <w:uiPriority w:val="0"/>
    <w:qFormat/>
    <w:pPr>
      <w:ind w:left="645" w:firstLine="645"/>
    </w:pPr>
    <w:rPr>
      <w:rFonts w:ascii="Arial" w:hAnsi="Arial" w:eastAsia="仿宋_GB2312"/>
      <w:color w:val="ffff00"/>
      <w:sz w:val="32"/>
      <w:szCs w:val="32"/>
    </w:rPr>
  </w:style>
  <w:style w:type="character" w:styleId="930" w:customStyle="1">
    <w:name w:val="正文文本缩进 3 字符"/>
    <w:link w:val="929"/>
    <w:uiPriority w:val="0"/>
    <w:qFormat/>
    <w:rPr>
      <w:rFonts w:ascii="Arial" w:hAnsi="Arial" w:eastAsia="仿宋_GB2312" w:cs="Arial"/>
      <w:color w:val="ffff00"/>
      <w:sz w:val="32"/>
      <w:szCs w:val="32"/>
    </w:rPr>
  </w:style>
  <w:style w:type="paragraph" w:styleId="931" w:customStyle="1">
    <w:name w:val="图表目录1"/>
    <w:basedOn w:val="790"/>
    <w:next w:val="790"/>
    <w:uiPriority w:val="0"/>
    <w:unhideWhenUsed/>
    <w:qFormat/>
  </w:style>
  <w:style w:type="paragraph" w:styleId="932" w:customStyle="1">
    <w:name w:val="目录 21"/>
    <w:basedOn w:val="790"/>
    <w:next w:val="790"/>
    <w:uiPriority w:val="0"/>
    <w:qFormat/>
    <w:pPr>
      <w:ind w:left="210"/>
      <w:jc w:val="left"/>
    </w:pPr>
    <w:rPr>
      <w:rFonts w:cs="Calibri"/>
      <w:smallCaps/>
      <w:sz w:val="20"/>
      <w:szCs w:val="20"/>
    </w:rPr>
  </w:style>
  <w:style w:type="paragraph" w:styleId="933" w:customStyle="1">
    <w:name w:val="目录 91"/>
    <w:basedOn w:val="790"/>
    <w:next w:val="790"/>
    <w:uiPriority w:val="0"/>
    <w:unhideWhenUsed/>
    <w:qFormat/>
    <w:pPr>
      <w:ind w:left="2268"/>
      <w:spacing w:after="57"/>
    </w:pPr>
  </w:style>
  <w:style w:type="paragraph" w:styleId="934" w:customStyle="1">
    <w:name w:val="正文文本 21"/>
    <w:basedOn w:val="790"/>
    <w:link w:val="935"/>
    <w:uiPriority w:val="0"/>
    <w:qFormat/>
    <w:pPr>
      <w:jc w:val="center"/>
      <w:widowControl/>
    </w:pPr>
    <w:rPr>
      <w:rFonts w:ascii="楷体_GB2312" w:hAnsi="Times New Roman" w:eastAsia="楷体_GB2312"/>
      <w:sz w:val="28"/>
      <w:szCs w:val="28"/>
    </w:rPr>
  </w:style>
  <w:style w:type="character" w:styleId="935" w:customStyle="1">
    <w:name w:val="正文文本 2 字符"/>
    <w:link w:val="934"/>
    <w:uiPriority w:val="0"/>
    <w:qFormat/>
    <w:rPr>
      <w:rFonts w:ascii="楷体_GB2312" w:eastAsia="楷体_GB2312"/>
      <w:sz w:val="28"/>
      <w:szCs w:val="28"/>
    </w:rPr>
  </w:style>
  <w:style w:type="paragraph" w:styleId="936" w:customStyle="1">
    <w:name w:val="HTML 预设格式1"/>
    <w:basedOn w:val="790"/>
    <w:link w:val="9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7" w:customStyle="1">
    <w:name w:val="HTML 预设格式 字符"/>
    <w:link w:val="936"/>
    <w:uiPriority w:val="99"/>
    <w:qFormat/>
    <w:rPr>
      <w:rFonts w:ascii="宋体" w:hAnsi="宋体"/>
      <w:sz w:val="24"/>
      <w:szCs w:val="24"/>
    </w:rPr>
  </w:style>
  <w:style w:type="paragraph" w:styleId="938" w:customStyle="1">
    <w:name w:val="普通(网站)111"/>
    <w:basedOn w:val="790"/>
    <w:uiPriority w:val="99"/>
    <w:qFormat/>
    <w:pPr>
      <w:jc w:val="left"/>
      <w:spacing w:before="100" w:beforeAutospacing="1" w:after="100" w:afterAutospacing="1"/>
      <w:widowControl/>
    </w:pPr>
    <w:rPr>
      <w:rFonts w:ascii="宋体" w:hAnsi="宋体" w:cs="宋体"/>
      <w:sz w:val="24"/>
      <w:szCs w:val="24"/>
    </w:rPr>
  </w:style>
  <w:style w:type="paragraph" w:styleId="939" w:customStyle="1">
    <w:name w:val="索引 11"/>
    <w:basedOn w:val="790"/>
    <w:next w:val="790"/>
    <w:uiPriority w:val="0"/>
    <w:semiHidden/>
    <w:qFormat/>
    <w:pPr>
      <w:spacing w:line="240" w:lineRule="atLeast"/>
    </w:pPr>
    <w:rPr>
      <w:rFonts w:ascii="Times New Roman" w:hAnsi="Times New Roman"/>
      <w:b/>
      <w:bCs/>
      <w:szCs w:val="21"/>
    </w:rPr>
  </w:style>
  <w:style w:type="paragraph" w:styleId="940" w:customStyle="1">
    <w:name w:val="标题11"/>
    <w:basedOn w:val="790"/>
    <w:next w:val="790"/>
    <w:link w:val="941"/>
    <w:uiPriority w:val="10"/>
    <w:qFormat/>
    <w:pPr>
      <w:contextualSpacing/>
      <w:spacing w:before="300" w:after="200"/>
    </w:pPr>
    <w:rPr>
      <w:rFonts w:ascii="Times New Roman" w:hAnsi="Times New Roman"/>
      <w:sz w:val="48"/>
      <w:szCs w:val="48"/>
    </w:rPr>
  </w:style>
  <w:style w:type="character" w:styleId="941" w:customStyle="1">
    <w:name w:val="标题 字符"/>
    <w:link w:val="940"/>
    <w:uiPriority w:val="10"/>
    <w:qFormat/>
    <w:rPr>
      <w:sz w:val="48"/>
      <w:szCs w:val="48"/>
    </w:rPr>
  </w:style>
  <w:style w:type="paragraph" w:styleId="942" w:customStyle="1">
    <w:name w:val="批注主题1"/>
    <w:basedOn w:val="896"/>
    <w:next w:val="896"/>
    <w:link w:val="943"/>
    <w:uiPriority w:val="0"/>
    <w:semiHidden/>
    <w:qFormat/>
    <w:rPr>
      <w:b/>
      <w:bCs/>
    </w:rPr>
  </w:style>
  <w:style w:type="character" w:styleId="943" w:customStyle="1">
    <w:name w:val="批注主题 字符"/>
    <w:link w:val="942"/>
    <w:uiPriority w:val="0"/>
    <w:semiHidden/>
    <w:qFormat/>
    <w:rPr>
      <w:b/>
      <w:bCs/>
      <w:sz w:val="21"/>
      <w:szCs w:val="21"/>
    </w:rPr>
  </w:style>
  <w:style w:type="paragraph" w:styleId="944" w:customStyle="1">
    <w:name w:val="正文首行缩进 211"/>
    <w:basedOn w:val="901"/>
    <w:link w:val="945"/>
    <w:uiPriority w:val="0"/>
    <w:qFormat/>
    <w:pPr>
      <w:ind w:firstLine="420"/>
      <w:spacing w:line="360" w:lineRule="auto"/>
    </w:pPr>
    <w:rPr>
      <w:rFonts w:ascii="宋体" w:hAnsi="宋体"/>
      <w:sz w:val="21"/>
    </w:rPr>
  </w:style>
  <w:style w:type="character" w:styleId="945" w:customStyle="1">
    <w:name w:val="正文文本首行缩进 2 字符"/>
    <w:link w:val="944"/>
    <w:uiPriority w:val="0"/>
    <w:qFormat/>
    <w:rPr>
      <w:rFonts w:ascii="宋体" w:hAnsi="宋体" w:eastAsia="仿宋_GB2312"/>
      <w:sz w:val="21"/>
      <w:szCs w:val="22"/>
    </w:rPr>
  </w:style>
  <w:style w:type="table" w:styleId="946" w:customStyle="1">
    <w:name w:val="网格型1"/>
    <w:basedOn w:val="890"/>
    <w:uiPriority w:val="0"/>
    <w:qFormat/>
    <w:pPr>
      <w:jc w:val="both"/>
      <w:widowControl w:val="off"/>
    </w:pPr>
    <w:tblPr/>
  </w:style>
  <w:style w:type="character" w:styleId="947" w:customStyle="1">
    <w:name w:val="要点1"/>
    <w:link w:val="790"/>
    <w:uiPriority w:val="0"/>
    <w:qFormat/>
    <w:rPr>
      <w:b/>
      <w:bCs/>
    </w:rPr>
  </w:style>
  <w:style w:type="character" w:styleId="948" w:customStyle="1">
    <w:name w:val="尾注引用1"/>
    <w:link w:val="790"/>
    <w:uiPriority w:val="99"/>
    <w:unhideWhenUsed/>
    <w:qFormat/>
    <w:rPr>
      <w:vertAlign w:val="superscript"/>
    </w:rPr>
  </w:style>
  <w:style w:type="character" w:styleId="949" w:customStyle="1">
    <w:name w:val="页码11"/>
    <w:link w:val="790"/>
    <w:uiPriority w:val="0"/>
    <w:qFormat/>
  </w:style>
  <w:style w:type="character" w:styleId="950" w:customStyle="1">
    <w:name w:val="已访问的超链接1"/>
    <w:link w:val="790"/>
    <w:uiPriority w:val="0"/>
    <w:qFormat/>
    <w:rPr>
      <w:color w:val="800080"/>
      <w:u w:val="single"/>
    </w:rPr>
  </w:style>
  <w:style w:type="character" w:styleId="951" w:customStyle="1">
    <w:name w:val="超链接1"/>
    <w:link w:val="790"/>
    <w:uiPriority w:val="0"/>
    <w:qFormat/>
    <w:rPr>
      <w:color w:val="0000ff"/>
      <w:u w:val="single"/>
    </w:rPr>
  </w:style>
  <w:style w:type="character" w:styleId="952" w:customStyle="1">
    <w:name w:val="批注引用1"/>
    <w:link w:val="790"/>
    <w:uiPriority w:val="0"/>
    <w:semiHidden/>
    <w:qFormat/>
    <w:rPr>
      <w:sz w:val="21"/>
      <w:szCs w:val="21"/>
    </w:rPr>
  </w:style>
  <w:style w:type="character" w:styleId="953" w:customStyle="1">
    <w:name w:val="脚注引用1"/>
    <w:link w:val="790"/>
    <w:uiPriority w:val="99"/>
    <w:unhideWhenUsed/>
    <w:qFormat/>
    <w:rPr>
      <w:vertAlign w:val="superscript"/>
    </w:rPr>
  </w:style>
  <w:style w:type="paragraph" w:styleId="954" w:customStyle="1">
    <w:name w:val="正文首行缩进 21"/>
    <w:basedOn w:val="955"/>
    <w:next w:val="790"/>
    <w:uiPriority w:val="0"/>
    <w:qFormat/>
    <w:pPr>
      <w:ind w:firstLine="420"/>
      <w:spacing w:line="360" w:lineRule="auto"/>
    </w:pPr>
    <w:rPr>
      <w:rFonts w:ascii="宋体" w:hAnsi="宋体" w:eastAsia="宋体"/>
      <w:sz w:val="21"/>
      <w:szCs w:val="20"/>
    </w:rPr>
  </w:style>
  <w:style w:type="paragraph" w:styleId="955" w:customStyle="1">
    <w:name w:val="正文文本缩进1"/>
    <w:basedOn w:val="790"/>
    <w:next w:val="956"/>
    <w:uiPriority w:val="0"/>
    <w:qFormat/>
    <w:pPr>
      <w:ind w:firstLine="645"/>
    </w:pPr>
    <w:rPr>
      <w:rFonts w:ascii="楷体_GB2312" w:eastAsia="楷体_GB2312"/>
      <w:sz w:val="32"/>
      <w:szCs w:val="32"/>
    </w:rPr>
  </w:style>
  <w:style w:type="paragraph" w:styleId="956" w:customStyle="1">
    <w:name w:val="寄信人地址1"/>
    <w:basedOn w:val="790"/>
    <w:uiPriority w:val="0"/>
    <w:qFormat/>
    <w:rPr>
      <w:rFonts w:ascii="Arial" w:hAnsi="Arial"/>
    </w:rPr>
  </w:style>
  <w:style w:type="paragraph" w:styleId="957" w:customStyle="1">
    <w:name w:val="标题 41"/>
    <w:basedOn w:val="958"/>
    <w:next w:val="79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8" w:customStyle="1">
    <w:name w:val="Normal_20"/>
    <w:next w:val="959"/>
    <w:uiPriority w:val="0"/>
    <w:qFormat/>
    <w:rPr>
      <w:rFonts w:hint="default" w:ascii="黑体" w:hAnsi="黑体" w:eastAsia="黑体" w:cs="黑体"/>
      <w:b/>
      <w:sz w:val="32"/>
      <w:szCs w:val="24"/>
      <w:lang w:val="en-US" w:eastAsia="zh-CN" w:bidi="ar-SA"/>
    </w:rPr>
  </w:style>
  <w:style w:type="paragraph" w:styleId="959" w:customStyle="1">
    <w:name w:val="Body Text First Indent_2"/>
    <w:basedOn w:val="958"/>
    <w:uiPriority w:val="0"/>
    <w:qFormat/>
    <w:pPr>
      <w:ind w:firstLine="100"/>
      <w:spacing w:after="120"/>
    </w:pPr>
  </w:style>
  <w:style w:type="paragraph" w:styleId="960" w:customStyle="1">
    <w:name w:val="脚注文本1"/>
    <w:basedOn w:val="790"/>
    <w:uiPriority w:val="0"/>
    <w:qFormat/>
    <w:pPr>
      <w:jc w:val="left"/>
    </w:pPr>
    <w:rPr>
      <w:rFonts w:eastAsia="Times New Roman"/>
      <w:sz w:val="18"/>
      <w:szCs w:val="24"/>
    </w:rPr>
  </w:style>
  <w:style w:type="table" w:styleId="961" w:customStyle="1">
    <w:name w:val="Plain Table 1"/>
    <w:basedOn w:val="890"/>
    <w:uiPriority w:val="59"/>
    <w:qFormat/>
    <w:pPr>
      <w:spacing w:after="0" w:line="240" w:lineRule="auto"/>
    </w:pPr>
    <w:tblPr/>
  </w:style>
  <w:style w:type="table" w:styleId="962" w:customStyle="1">
    <w:name w:val="Plain Table 2"/>
    <w:basedOn w:val="890"/>
    <w:uiPriority w:val="59"/>
    <w:qFormat/>
    <w:pPr>
      <w:spacing w:after="0" w:line="240" w:lineRule="auto"/>
    </w:pPr>
    <w:tblPr/>
  </w:style>
  <w:style w:type="table" w:styleId="963" w:customStyle="1">
    <w:name w:val="Plain Table 3"/>
    <w:basedOn w:val="890"/>
    <w:uiPriority w:val="99"/>
    <w:qFormat/>
    <w:pPr>
      <w:spacing w:after="0" w:line="240" w:lineRule="auto"/>
    </w:pPr>
    <w:tblPr/>
  </w:style>
  <w:style w:type="table" w:styleId="964" w:customStyle="1">
    <w:name w:val="Plain Table 4"/>
    <w:basedOn w:val="890"/>
    <w:uiPriority w:val="99"/>
    <w:qFormat/>
    <w:pPr>
      <w:spacing w:after="0" w:line="240" w:lineRule="auto"/>
    </w:pPr>
    <w:tblPr/>
  </w:style>
  <w:style w:type="table" w:styleId="965" w:customStyle="1">
    <w:name w:val="Plain Table 5"/>
    <w:basedOn w:val="890"/>
    <w:uiPriority w:val="99"/>
    <w:qFormat/>
    <w:pPr>
      <w:spacing w:after="0" w:line="240" w:lineRule="auto"/>
    </w:pPr>
    <w:tblPr/>
  </w:style>
  <w:style w:type="table" w:styleId="966" w:customStyle="1">
    <w:name w:val="Grid Table 1 Light"/>
    <w:basedOn w:val="890"/>
    <w:uiPriority w:val="99"/>
    <w:qFormat/>
    <w:pPr>
      <w:spacing w:after="0" w:line="240" w:lineRule="auto"/>
    </w:pPr>
    <w:tblPr/>
  </w:style>
  <w:style w:type="table" w:styleId="967" w:customStyle="1">
    <w:name w:val="Grid Table 2"/>
    <w:basedOn w:val="890"/>
    <w:uiPriority w:val="99"/>
    <w:qFormat/>
    <w:pPr>
      <w:spacing w:after="0" w:line="240" w:lineRule="auto"/>
    </w:pPr>
    <w:tblPr/>
  </w:style>
  <w:style w:type="table" w:styleId="968" w:customStyle="1">
    <w:name w:val="Grid Table 3"/>
    <w:basedOn w:val="890"/>
    <w:uiPriority w:val="99"/>
    <w:qFormat/>
    <w:pPr>
      <w:spacing w:after="0" w:line="240" w:lineRule="auto"/>
    </w:pPr>
    <w:tblPr/>
  </w:style>
  <w:style w:type="table" w:styleId="969" w:customStyle="1">
    <w:name w:val="Grid Table 4"/>
    <w:basedOn w:val="890"/>
    <w:uiPriority w:val="59"/>
    <w:qFormat/>
    <w:pPr>
      <w:spacing w:after="0" w:line="240" w:lineRule="auto"/>
    </w:pPr>
    <w:tblPr/>
  </w:style>
  <w:style w:type="table" w:styleId="970" w:customStyle="1">
    <w:name w:val="Grid Table 5 Dark"/>
    <w:basedOn w:val="890"/>
    <w:uiPriority w:val="99"/>
    <w:qFormat/>
    <w:pPr>
      <w:spacing w:after="0" w:line="240" w:lineRule="auto"/>
    </w:pPr>
    <w:tblPr/>
  </w:style>
  <w:style w:type="table" w:styleId="971" w:customStyle="1">
    <w:name w:val="Grid Table 6 Colorful"/>
    <w:basedOn w:val="890"/>
    <w:uiPriority w:val="99"/>
    <w:qFormat/>
    <w:pPr>
      <w:spacing w:after="0" w:line="240" w:lineRule="auto"/>
    </w:pPr>
    <w:tblPr/>
  </w:style>
  <w:style w:type="table" w:styleId="972" w:customStyle="1">
    <w:name w:val="Grid Table 7 Colorful"/>
    <w:basedOn w:val="890"/>
    <w:uiPriority w:val="99"/>
    <w:qFormat/>
    <w:pPr>
      <w:spacing w:after="0" w:line="240" w:lineRule="auto"/>
    </w:pPr>
    <w:tblPr/>
  </w:style>
  <w:style w:type="table" w:styleId="973" w:customStyle="1">
    <w:name w:val="List Table 1 Light"/>
    <w:basedOn w:val="890"/>
    <w:uiPriority w:val="99"/>
    <w:qFormat/>
    <w:pPr>
      <w:spacing w:after="0" w:line="240" w:lineRule="auto"/>
    </w:pPr>
    <w:tblPr/>
  </w:style>
  <w:style w:type="table" w:styleId="974" w:customStyle="1">
    <w:name w:val="List Table 2"/>
    <w:basedOn w:val="890"/>
    <w:uiPriority w:val="99"/>
    <w:qFormat/>
    <w:pPr>
      <w:spacing w:after="0" w:line="240" w:lineRule="auto"/>
    </w:pPr>
    <w:tblPr/>
  </w:style>
  <w:style w:type="table" w:styleId="975" w:customStyle="1">
    <w:name w:val="List Table 3"/>
    <w:basedOn w:val="890"/>
    <w:uiPriority w:val="99"/>
    <w:qFormat/>
    <w:pPr>
      <w:spacing w:after="0" w:line="240" w:lineRule="auto"/>
    </w:pPr>
    <w:tblPr/>
  </w:style>
  <w:style w:type="table" w:styleId="976" w:customStyle="1">
    <w:name w:val="List Table 4"/>
    <w:basedOn w:val="890"/>
    <w:uiPriority w:val="99"/>
    <w:qFormat/>
    <w:pPr>
      <w:spacing w:after="0" w:line="240" w:lineRule="auto"/>
    </w:pPr>
    <w:tblPr/>
  </w:style>
  <w:style w:type="table" w:styleId="977" w:customStyle="1">
    <w:name w:val="List Table 5 Dark"/>
    <w:basedOn w:val="890"/>
    <w:uiPriority w:val="99"/>
    <w:qFormat/>
    <w:pPr>
      <w:spacing w:after="0" w:line="240" w:lineRule="auto"/>
    </w:pPr>
    <w:tblPr/>
  </w:style>
  <w:style w:type="table" w:styleId="978" w:customStyle="1">
    <w:name w:val="List Table 6 Colorful"/>
    <w:basedOn w:val="890"/>
    <w:uiPriority w:val="99"/>
    <w:qFormat/>
    <w:pPr>
      <w:spacing w:after="0" w:line="240" w:lineRule="auto"/>
    </w:pPr>
    <w:tblPr/>
  </w:style>
  <w:style w:type="table" w:styleId="979" w:customStyle="1">
    <w:name w:val="List Table 7 Colorful"/>
    <w:basedOn w:val="890"/>
    <w:uiPriority w:val="99"/>
    <w:qFormat/>
    <w:pPr>
      <w:spacing w:after="0" w:line="240" w:lineRule="auto"/>
    </w:pPr>
    <w:tblPr/>
  </w:style>
  <w:style w:type="paragraph" w:styleId="980" w:customStyle="1">
    <w:name w:val="TOC Heading"/>
    <w:uiPriority w:val="39"/>
    <w:unhideWhenUsed/>
    <w:qFormat/>
    <w:rPr>
      <w:rFonts w:hint="default" w:ascii="Times New Roman" w:hAnsi="Times New Roman" w:eastAsia="宋体" w:cs="Times New Roman"/>
      <w:lang w:val="en-US" w:eastAsia="zh-CN" w:bidi="ar-SA"/>
    </w:rPr>
  </w:style>
  <w:style w:type="table" w:styleId="981" w:customStyle="1">
    <w:name w:val="无格式表格 11"/>
    <w:basedOn w:val="890"/>
    <w:uiPriority w:val="59"/>
    <w:qFormat/>
    <w:tblPr/>
  </w:style>
  <w:style w:type="table" w:styleId="982" w:customStyle="1">
    <w:name w:val="无格式表格 21"/>
    <w:basedOn w:val="890"/>
    <w:uiPriority w:val="59"/>
    <w:qFormat/>
    <w:tblPr/>
  </w:style>
  <w:style w:type="table" w:styleId="983" w:customStyle="1">
    <w:name w:val="无格式表格 31"/>
    <w:basedOn w:val="890"/>
    <w:uiPriority w:val="99"/>
    <w:qFormat/>
    <w:tblPr/>
  </w:style>
  <w:style w:type="table" w:styleId="984" w:customStyle="1">
    <w:name w:val="无格式表格 41"/>
    <w:basedOn w:val="890"/>
    <w:uiPriority w:val="99"/>
    <w:qFormat/>
    <w:tblPr/>
  </w:style>
  <w:style w:type="table" w:styleId="985" w:customStyle="1">
    <w:name w:val="无格式表格 51"/>
    <w:basedOn w:val="890"/>
    <w:uiPriority w:val="99"/>
    <w:qFormat/>
    <w:tblPr/>
  </w:style>
  <w:style w:type="table" w:styleId="986" w:customStyle="1">
    <w:name w:val="网格表 1 浅色1"/>
    <w:basedOn w:val="890"/>
    <w:uiPriority w:val="99"/>
    <w:qFormat/>
    <w:tblPr/>
  </w:style>
  <w:style w:type="table" w:styleId="987" w:customStyle="1">
    <w:name w:val="网格表 21"/>
    <w:basedOn w:val="890"/>
    <w:uiPriority w:val="99"/>
    <w:qFormat/>
    <w:tblPr/>
  </w:style>
  <w:style w:type="table" w:styleId="988" w:customStyle="1">
    <w:name w:val="网格表 31"/>
    <w:basedOn w:val="890"/>
    <w:uiPriority w:val="99"/>
    <w:qFormat/>
    <w:tblPr/>
  </w:style>
  <w:style w:type="table" w:styleId="989" w:customStyle="1">
    <w:name w:val="网格表 41"/>
    <w:basedOn w:val="890"/>
    <w:uiPriority w:val="59"/>
    <w:qFormat/>
    <w:tblPr/>
  </w:style>
  <w:style w:type="table" w:styleId="990" w:customStyle="1">
    <w:name w:val="网格表 5 深色1"/>
    <w:basedOn w:val="890"/>
    <w:uiPriority w:val="99"/>
    <w:qFormat/>
    <w:tblPr/>
  </w:style>
  <w:style w:type="table" w:styleId="991" w:customStyle="1">
    <w:name w:val="网格表 6 彩色1"/>
    <w:basedOn w:val="890"/>
    <w:uiPriority w:val="99"/>
    <w:qFormat/>
    <w:tblPr/>
  </w:style>
  <w:style w:type="table" w:styleId="992" w:customStyle="1">
    <w:name w:val="网格表 7 彩色1"/>
    <w:basedOn w:val="890"/>
    <w:uiPriority w:val="99"/>
    <w:qFormat/>
    <w:tblPr/>
  </w:style>
  <w:style w:type="table" w:styleId="993" w:customStyle="1">
    <w:name w:val="清单表 1 浅色1"/>
    <w:basedOn w:val="890"/>
    <w:uiPriority w:val="99"/>
    <w:qFormat/>
    <w:tblPr/>
  </w:style>
  <w:style w:type="table" w:styleId="994" w:customStyle="1">
    <w:name w:val="清单表 21"/>
    <w:basedOn w:val="890"/>
    <w:uiPriority w:val="99"/>
    <w:qFormat/>
    <w:tblPr/>
  </w:style>
  <w:style w:type="table" w:styleId="995" w:customStyle="1">
    <w:name w:val="清单表 31"/>
    <w:basedOn w:val="890"/>
    <w:uiPriority w:val="99"/>
    <w:qFormat/>
    <w:tblPr/>
  </w:style>
  <w:style w:type="table" w:styleId="996" w:customStyle="1">
    <w:name w:val="清单表 41"/>
    <w:basedOn w:val="890"/>
    <w:uiPriority w:val="99"/>
    <w:qFormat/>
    <w:tblPr/>
  </w:style>
  <w:style w:type="table" w:styleId="997" w:customStyle="1">
    <w:name w:val="清单表 5 深色1"/>
    <w:basedOn w:val="890"/>
    <w:uiPriority w:val="99"/>
    <w:qFormat/>
    <w:tblPr/>
  </w:style>
  <w:style w:type="table" w:styleId="998" w:customStyle="1">
    <w:name w:val="清单表 6 彩色1"/>
    <w:basedOn w:val="890"/>
    <w:uiPriority w:val="99"/>
    <w:qFormat/>
    <w:tblPr/>
  </w:style>
  <w:style w:type="table" w:styleId="999" w:customStyle="1">
    <w:name w:val="清单表 7 彩色1"/>
    <w:basedOn w:val="890"/>
    <w:uiPriority w:val="99"/>
    <w:qFormat/>
    <w:tblPr/>
  </w:style>
  <w:style w:type="paragraph" w:styleId="1000" w:customStyle="1">
    <w:name w:val="TOC 标题1"/>
    <w:uiPriority w:val="39"/>
    <w:unhideWhenUsed/>
    <w:qFormat/>
    <w:rPr>
      <w:rFonts w:hint="default" w:ascii="Times New Roman" w:hAnsi="Times New Roman" w:eastAsia="宋体" w:cs="Times New Roman"/>
      <w:lang w:val="en-US" w:eastAsia="zh-CN" w:bidi="ar-SA"/>
    </w:rPr>
  </w:style>
  <w:style w:type="paragraph" w:styleId="1001" w:customStyle="1">
    <w:name w:val="Normal_21"/>
    <w:basedOn w:val="1002"/>
    <w:next w:val="1002"/>
    <w:uiPriority w:val="0"/>
    <w:qFormat/>
    <w:pPr>
      <w:jc w:val="both"/>
      <w:widowControl w:val="off"/>
    </w:pPr>
    <w:rPr>
      <w:rFonts w:ascii="Times New Roman" w:hAnsi="Times New Roman" w:eastAsia="宋体" w:cs="Times New Roman"/>
      <w:sz w:val="21"/>
      <w:szCs w:val="24"/>
      <w:lang w:val="en-US" w:eastAsia="zh-CN" w:bidi="ar-SA"/>
    </w:rPr>
  </w:style>
  <w:style w:type="paragraph" w:styleId="100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正文_17"/>
    <w:next w:val="100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标题 4_1"/>
    <w:basedOn w:val="1003"/>
    <w:next w:val="100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05" w:customStyle="1">
    <w:name w:val="Heading 1 Char"/>
    <w:link w:val="790"/>
    <w:uiPriority w:val="9"/>
    <w:qFormat/>
    <w:rPr>
      <w:rFonts w:ascii="Arial" w:hAnsi="Arial" w:eastAsia="Arial" w:cs="Arial"/>
      <w:sz w:val="40"/>
      <w:szCs w:val="40"/>
    </w:rPr>
  </w:style>
  <w:style w:type="character" w:styleId="1006" w:customStyle="1">
    <w:name w:val="Heading 2 Char"/>
    <w:link w:val="790"/>
    <w:uiPriority w:val="9"/>
    <w:qFormat/>
    <w:rPr>
      <w:rFonts w:ascii="Arial" w:hAnsi="Arial" w:eastAsia="Arial" w:cs="Arial"/>
      <w:sz w:val="34"/>
    </w:rPr>
  </w:style>
  <w:style w:type="character" w:styleId="1007" w:customStyle="1">
    <w:name w:val="Heading 3 Char"/>
    <w:link w:val="790"/>
    <w:uiPriority w:val="9"/>
    <w:qFormat/>
    <w:rPr>
      <w:rFonts w:ascii="Arial" w:hAnsi="Arial" w:eastAsia="Arial" w:cs="Arial"/>
      <w:sz w:val="30"/>
      <w:szCs w:val="30"/>
    </w:rPr>
  </w:style>
  <w:style w:type="character" w:styleId="1008" w:customStyle="1">
    <w:name w:val="Heading 4 Char"/>
    <w:link w:val="790"/>
    <w:uiPriority w:val="9"/>
    <w:qFormat/>
    <w:rPr>
      <w:rFonts w:ascii="Arial" w:hAnsi="Arial" w:eastAsia="Arial" w:cs="Arial"/>
      <w:b/>
      <w:bCs/>
      <w:sz w:val="26"/>
      <w:szCs w:val="26"/>
    </w:rPr>
  </w:style>
  <w:style w:type="character" w:styleId="1009" w:customStyle="1">
    <w:name w:val="Heading 5 Char"/>
    <w:link w:val="790"/>
    <w:uiPriority w:val="9"/>
    <w:qFormat/>
    <w:rPr>
      <w:rFonts w:ascii="Arial" w:hAnsi="Arial" w:eastAsia="Arial" w:cs="Arial"/>
      <w:b/>
      <w:bCs/>
      <w:sz w:val="24"/>
      <w:szCs w:val="24"/>
    </w:rPr>
  </w:style>
  <w:style w:type="character" w:styleId="1010" w:customStyle="1">
    <w:name w:val="Heading 6 Char"/>
    <w:link w:val="790"/>
    <w:uiPriority w:val="9"/>
    <w:qFormat/>
    <w:rPr>
      <w:rFonts w:ascii="Arial" w:hAnsi="Arial" w:eastAsia="Arial" w:cs="Arial"/>
      <w:b/>
      <w:bCs/>
      <w:sz w:val="22"/>
      <w:szCs w:val="22"/>
    </w:rPr>
  </w:style>
  <w:style w:type="character" w:styleId="1011" w:customStyle="1">
    <w:name w:val="Heading 7 Char"/>
    <w:link w:val="790"/>
    <w:uiPriority w:val="9"/>
    <w:qFormat/>
    <w:rPr>
      <w:rFonts w:ascii="Arial" w:hAnsi="Arial" w:eastAsia="Arial" w:cs="Arial"/>
      <w:b/>
      <w:bCs/>
      <w:i/>
      <w:iCs/>
      <w:sz w:val="22"/>
      <w:szCs w:val="22"/>
    </w:rPr>
  </w:style>
  <w:style w:type="character" w:styleId="1012" w:customStyle="1">
    <w:name w:val="Heading 8 Char"/>
    <w:link w:val="790"/>
    <w:uiPriority w:val="9"/>
    <w:qFormat/>
    <w:rPr>
      <w:rFonts w:ascii="Arial" w:hAnsi="Arial" w:eastAsia="Arial" w:cs="Arial"/>
      <w:i/>
      <w:iCs/>
      <w:sz w:val="22"/>
      <w:szCs w:val="22"/>
    </w:rPr>
  </w:style>
  <w:style w:type="character" w:styleId="1013" w:customStyle="1">
    <w:name w:val="Heading 9 Char"/>
    <w:link w:val="790"/>
    <w:uiPriority w:val="9"/>
    <w:qFormat/>
    <w:rPr>
      <w:rFonts w:ascii="Arial" w:hAnsi="Arial" w:eastAsia="Arial" w:cs="Arial"/>
      <w:i/>
      <w:iCs/>
      <w:sz w:val="21"/>
      <w:szCs w:val="21"/>
    </w:rPr>
  </w:style>
  <w:style w:type="character" w:styleId="1014" w:customStyle="1">
    <w:name w:val="Title Char"/>
    <w:link w:val="790"/>
    <w:uiPriority w:val="10"/>
    <w:qFormat/>
    <w:rPr>
      <w:sz w:val="48"/>
      <w:szCs w:val="48"/>
    </w:rPr>
  </w:style>
  <w:style w:type="character" w:styleId="1015" w:customStyle="1">
    <w:name w:val="Subtitle Char"/>
    <w:link w:val="790"/>
    <w:uiPriority w:val="11"/>
    <w:qFormat/>
    <w:rPr>
      <w:sz w:val="24"/>
      <w:szCs w:val="24"/>
    </w:rPr>
  </w:style>
  <w:style w:type="character" w:styleId="1016" w:customStyle="1">
    <w:name w:val="Quote Char"/>
    <w:link w:val="790"/>
    <w:uiPriority w:val="29"/>
    <w:qFormat/>
    <w:rPr>
      <w:i/>
    </w:rPr>
  </w:style>
  <w:style w:type="character" w:styleId="1017" w:customStyle="1">
    <w:name w:val="Intense Quote Char"/>
    <w:link w:val="790"/>
    <w:uiPriority w:val="30"/>
    <w:qFormat/>
    <w:rPr>
      <w:i/>
    </w:rPr>
  </w:style>
  <w:style w:type="character" w:styleId="1018" w:customStyle="1">
    <w:name w:val="Caption Char"/>
    <w:link w:val="790"/>
    <w:uiPriority w:val="99"/>
    <w:qFormat/>
  </w:style>
  <w:style w:type="character" w:styleId="1019" w:customStyle="1">
    <w:name w:val="Footnote Text Char"/>
    <w:link w:val="790"/>
    <w:uiPriority w:val="99"/>
    <w:qFormat/>
    <w:rPr>
      <w:sz w:val="18"/>
    </w:rPr>
  </w:style>
  <w:style w:type="character" w:styleId="1020" w:customStyle="1">
    <w:name w:val="Endnote Text Char"/>
    <w:link w:val="790"/>
    <w:uiPriority w:val="99"/>
    <w:qFormat/>
    <w:rPr>
      <w:sz w:val="20"/>
    </w:rPr>
  </w:style>
  <w:style w:type="paragraph" w:styleId="1021" w:customStyle="1">
    <w:name w:val="列表段落"/>
    <w:basedOn w:val="790"/>
    <w:uiPriority w:val="0"/>
    <w:qFormat/>
    <w:pPr>
      <w:contextualSpacing/>
      <w:ind w:left="720"/>
    </w:pPr>
  </w:style>
  <w:style w:type="paragraph" w:styleId="1022" w:customStyle="1">
    <w:name w:val="无间隔11"/>
    <w:uiPriority w:val="99"/>
    <w:qFormat/>
    <w:rPr>
      <w:rFonts w:hint="default" w:ascii="Times New Roman" w:hAnsi="Times New Roman" w:eastAsia="宋体" w:cs="Times New Roman"/>
      <w:lang w:val="en-US" w:eastAsia="zh-CN" w:bidi="ar-SA"/>
    </w:rPr>
  </w:style>
  <w:style w:type="paragraph" w:styleId="1023" w:customStyle="1">
    <w:name w:val="引用1"/>
    <w:basedOn w:val="790"/>
    <w:next w:val="790"/>
    <w:link w:val="1024"/>
    <w:uiPriority w:val="29"/>
    <w:qFormat/>
    <w:pPr>
      <w:ind w:left="720" w:right="720"/>
    </w:pPr>
    <w:rPr>
      <w:rFonts w:ascii="Times New Roman" w:hAnsi="Times New Roman"/>
      <w:i/>
      <w:sz w:val="20"/>
      <w:szCs w:val="20"/>
    </w:rPr>
  </w:style>
  <w:style w:type="character" w:styleId="1024" w:customStyle="1">
    <w:name w:val="引用 Char"/>
    <w:link w:val="1023"/>
    <w:uiPriority w:val="29"/>
    <w:qFormat/>
    <w:rPr>
      <w:i/>
    </w:rPr>
  </w:style>
  <w:style w:type="paragraph" w:styleId="1025" w:customStyle="1">
    <w:name w:val="明显引用1"/>
    <w:basedOn w:val="790"/>
    <w:next w:val="790"/>
    <w:link w:val="10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1026" w:customStyle="1">
    <w:name w:val="明显引用 Char"/>
    <w:link w:val="1025"/>
    <w:uiPriority w:val="30"/>
    <w:qFormat/>
    <w:rPr>
      <w:i/>
    </w:rPr>
  </w:style>
  <w:style w:type="character" w:styleId="1027" w:customStyle="1">
    <w:name w:val="Header Char"/>
    <w:link w:val="790"/>
    <w:uiPriority w:val="99"/>
    <w:qFormat/>
  </w:style>
  <w:style w:type="character" w:styleId="1028" w:customStyle="1">
    <w:name w:val="Footer Char"/>
    <w:link w:val="790"/>
    <w:uiPriority w:val="99"/>
    <w:qFormat/>
  </w:style>
  <w:style w:type="table" w:styleId="1029" w:customStyle="1">
    <w:name w:val="Table Grid Light"/>
    <w:basedOn w:val="890"/>
    <w:uiPriority w:val="59"/>
    <w:qFormat/>
    <w:tblPr/>
  </w:style>
  <w:style w:type="table" w:styleId="1030" w:customStyle="1">
    <w:name w:val="Grid Table 1 Light - Accent 1"/>
    <w:basedOn w:val="890"/>
    <w:uiPriority w:val="99"/>
    <w:qFormat/>
    <w:tblPr/>
  </w:style>
  <w:style w:type="table" w:styleId="1031" w:customStyle="1">
    <w:name w:val="Grid Table 1 Light - Accent 2"/>
    <w:basedOn w:val="890"/>
    <w:uiPriority w:val="99"/>
    <w:qFormat/>
    <w:tblPr/>
  </w:style>
  <w:style w:type="table" w:styleId="1032" w:customStyle="1">
    <w:name w:val="Grid Table 1 Light - Accent 3"/>
    <w:basedOn w:val="890"/>
    <w:uiPriority w:val="99"/>
    <w:qFormat/>
    <w:tblPr/>
  </w:style>
  <w:style w:type="table" w:styleId="1033" w:customStyle="1">
    <w:name w:val="Grid Table 1 Light - Accent 4"/>
    <w:basedOn w:val="890"/>
    <w:uiPriority w:val="99"/>
    <w:qFormat/>
    <w:tblPr/>
  </w:style>
  <w:style w:type="table" w:styleId="1034" w:customStyle="1">
    <w:name w:val="Grid Table 1 Light - Accent 5"/>
    <w:basedOn w:val="890"/>
    <w:uiPriority w:val="99"/>
    <w:qFormat/>
    <w:tblPr/>
  </w:style>
  <w:style w:type="table" w:styleId="1035" w:customStyle="1">
    <w:name w:val="Grid Table 1 Light - Accent 6"/>
    <w:basedOn w:val="890"/>
    <w:uiPriority w:val="99"/>
    <w:qFormat/>
    <w:tblPr/>
  </w:style>
  <w:style w:type="table" w:styleId="1036" w:customStyle="1">
    <w:name w:val="Grid Table 2 - Accent 1"/>
    <w:basedOn w:val="890"/>
    <w:uiPriority w:val="99"/>
    <w:qFormat/>
    <w:tblPr/>
  </w:style>
  <w:style w:type="table" w:styleId="1037" w:customStyle="1">
    <w:name w:val="Grid Table 2 - Accent 2"/>
    <w:basedOn w:val="890"/>
    <w:uiPriority w:val="99"/>
    <w:qFormat/>
    <w:tblPr/>
  </w:style>
  <w:style w:type="table" w:styleId="1038" w:customStyle="1">
    <w:name w:val="Grid Table 2 - Accent 3"/>
    <w:basedOn w:val="890"/>
    <w:uiPriority w:val="99"/>
    <w:qFormat/>
    <w:tblPr/>
  </w:style>
  <w:style w:type="table" w:styleId="1039" w:customStyle="1">
    <w:name w:val="Grid Table 2 - Accent 4"/>
    <w:basedOn w:val="890"/>
    <w:uiPriority w:val="99"/>
    <w:qFormat/>
    <w:tblPr/>
  </w:style>
  <w:style w:type="table" w:styleId="1040" w:customStyle="1">
    <w:name w:val="Grid Table 2 - Accent 5"/>
    <w:basedOn w:val="890"/>
    <w:uiPriority w:val="99"/>
    <w:qFormat/>
    <w:tblPr/>
  </w:style>
  <w:style w:type="table" w:styleId="1041" w:customStyle="1">
    <w:name w:val="Grid Table 2 - Accent 6"/>
    <w:basedOn w:val="890"/>
    <w:uiPriority w:val="99"/>
    <w:qFormat/>
    <w:tblPr/>
  </w:style>
  <w:style w:type="table" w:styleId="1042" w:customStyle="1">
    <w:name w:val="Grid Table 3 - Accent 1"/>
    <w:basedOn w:val="890"/>
    <w:uiPriority w:val="99"/>
    <w:qFormat/>
    <w:tblPr/>
  </w:style>
  <w:style w:type="table" w:styleId="1043" w:customStyle="1">
    <w:name w:val="Grid Table 3 - Accent 2"/>
    <w:basedOn w:val="890"/>
    <w:uiPriority w:val="99"/>
    <w:qFormat/>
    <w:tblPr/>
  </w:style>
  <w:style w:type="table" w:styleId="1044" w:customStyle="1">
    <w:name w:val="Grid Table 3 - Accent 3"/>
    <w:basedOn w:val="890"/>
    <w:uiPriority w:val="99"/>
    <w:qFormat/>
    <w:tblPr/>
  </w:style>
  <w:style w:type="table" w:styleId="1045" w:customStyle="1">
    <w:name w:val="Grid Table 3 - Accent 4"/>
    <w:basedOn w:val="890"/>
    <w:uiPriority w:val="99"/>
    <w:qFormat/>
    <w:tblPr/>
  </w:style>
  <w:style w:type="table" w:styleId="1046" w:customStyle="1">
    <w:name w:val="Grid Table 3 - Accent 5"/>
    <w:basedOn w:val="890"/>
    <w:uiPriority w:val="99"/>
    <w:qFormat/>
    <w:tblPr/>
  </w:style>
  <w:style w:type="table" w:styleId="1047" w:customStyle="1">
    <w:name w:val="Grid Table 3 - Accent 6"/>
    <w:basedOn w:val="890"/>
    <w:uiPriority w:val="99"/>
    <w:qFormat/>
    <w:tblPr/>
  </w:style>
  <w:style w:type="table" w:styleId="1048" w:customStyle="1">
    <w:name w:val="Grid Table 4 - Accent 1"/>
    <w:basedOn w:val="890"/>
    <w:uiPriority w:val="59"/>
    <w:qFormat/>
    <w:tblPr/>
  </w:style>
  <w:style w:type="table" w:styleId="1049" w:customStyle="1">
    <w:name w:val="Grid Table 4 - Accent 2"/>
    <w:basedOn w:val="890"/>
    <w:uiPriority w:val="59"/>
    <w:qFormat/>
    <w:tblPr/>
  </w:style>
  <w:style w:type="table" w:styleId="1050" w:customStyle="1">
    <w:name w:val="Grid Table 4 - Accent 3"/>
    <w:basedOn w:val="890"/>
    <w:uiPriority w:val="59"/>
    <w:qFormat/>
    <w:tblPr/>
  </w:style>
  <w:style w:type="table" w:styleId="1051" w:customStyle="1">
    <w:name w:val="Grid Table 4 - Accent 4"/>
    <w:basedOn w:val="890"/>
    <w:uiPriority w:val="59"/>
    <w:qFormat/>
    <w:tblPr/>
  </w:style>
  <w:style w:type="table" w:styleId="1052" w:customStyle="1">
    <w:name w:val="Grid Table 4 - Accent 5"/>
    <w:basedOn w:val="890"/>
    <w:uiPriority w:val="59"/>
    <w:qFormat/>
    <w:tblPr/>
  </w:style>
  <w:style w:type="table" w:styleId="1053" w:customStyle="1">
    <w:name w:val="Grid Table 4 - Accent 6"/>
    <w:basedOn w:val="890"/>
    <w:uiPriority w:val="59"/>
    <w:qFormat/>
    <w:tblPr/>
  </w:style>
  <w:style w:type="table" w:styleId="1054" w:customStyle="1">
    <w:name w:val="Grid Table 5 Dark- Accent 1"/>
    <w:basedOn w:val="890"/>
    <w:uiPriority w:val="99"/>
    <w:qFormat/>
    <w:tblPr/>
  </w:style>
  <w:style w:type="table" w:styleId="1055" w:customStyle="1">
    <w:name w:val="Grid Table 5 Dark - Accent 2"/>
    <w:basedOn w:val="890"/>
    <w:uiPriority w:val="99"/>
    <w:qFormat/>
    <w:tblPr/>
  </w:style>
  <w:style w:type="table" w:styleId="1056" w:customStyle="1">
    <w:name w:val="Grid Table 5 Dark - Accent 3"/>
    <w:basedOn w:val="890"/>
    <w:uiPriority w:val="99"/>
    <w:qFormat/>
    <w:tblPr/>
  </w:style>
  <w:style w:type="table" w:styleId="1057" w:customStyle="1">
    <w:name w:val="Grid Table 5 Dark- Accent 4"/>
    <w:basedOn w:val="890"/>
    <w:uiPriority w:val="99"/>
    <w:qFormat/>
    <w:tblPr/>
  </w:style>
  <w:style w:type="table" w:styleId="1058" w:customStyle="1">
    <w:name w:val="Grid Table 5 Dark - Accent 5"/>
    <w:basedOn w:val="890"/>
    <w:uiPriority w:val="99"/>
    <w:qFormat/>
    <w:tblPr/>
  </w:style>
  <w:style w:type="table" w:styleId="1059" w:customStyle="1">
    <w:name w:val="Grid Table 5 Dark - Accent 6"/>
    <w:basedOn w:val="890"/>
    <w:uiPriority w:val="99"/>
    <w:qFormat/>
    <w:tblPr/>
  </w:style>
  <w:style w:type="table" w:styleId="1060" w:customStyle="1">
    <w:name w:val="Grid Table 6 Colorful - Accent 1"/>
    <w:basedOn w:val="890"/>
    <w:uiPriority w:val="99"/>
    <w:qFormat/>
    <w:tblPr/>
  </w:style>
  <w:style w:type="table" w:styleId="1061" w:customStyle="1">
    <w:name w:val="Grid Table 6 Colorful - Accent 2"/>
    <w:basedOn w:val="890"/>
    <w:uiPriority w:val="99"/>
    <w:qFormat/>
    <w:tblPr/>
  </w:style>
  <w:style w:type="table" w:styleId="1062" w:customStyle="1">
    <w:name w:val="Grid Table 6 Colorful - Accent 3"/>
    <w:basedOn w:val="890"/>
    <w:uiPriority w:val="99"/>
    <w:qFormat/>
    <w:tblPr/>
  </w:style>
  <w:style w:type="table" w:styleId="1063" w:customStyle="1">
    <w:name w:val="Grid Table 6 Colorful - Accent 4"/>
    <w:basedOn w:val="890"/>
    <w:uiPriority w:val="99"/>
    <w:qFormat/>
    <w:tblPr/>
  </w:style>
  <w:style w:type="table" w:styleId="1064" w:customStyle="1">
    <w:name w:val="Grid Table 6 Colorful - Accent 5"/>
    <w:basedOn w:val="890"/>
    <w:uiPriority w:val="99"/>
    <w:qFormat/>
    <w:tblPr/>
  </w:style>
  <w:style w:type="table" w:styleId="1065" w:customStyle="1">
    <w:name w:val="Grid Table 6 Colorful - Accent 6"/>
    <w:basedOn w:val="890"/>
    <w:uiPriority w:val="99"/>
    <w:qFormat/>
    <w:tblPr/>
  </w:style>
  <w:style w:type="table" w:styleId="1066" w:customStyle="1">
    <w:name w:val="Grid Table 7 Colorful - Accent 1"/>
    <w:basedOn w:val="890"/>
    <w:uiPriority w:val="99"/>
    <w:qFormat/>
    <w:tblPr/>
  </w:style>
  <w:style w:type="table" w:styleId="1067" w:customStyle="1">
    <w:name w:val="Grid Table 7 Colorful - Accent 2"/>
    <w:basedOn w:val="890"/>
    <w:uiPriority w:val="99"/>
    <w:qFormat/>
    <w:tblPr/>
  </w:style>
  <w:style w:type="table" w:styleId="1068" w:customStyle="1">
    <w:name w:val="Grid Table 7 Colorful - Accent 3"/>
    <w:basedOn w:val="890"/>
    <w:uiPriority w:val="99"/>
    <w:qFormat/>
    <w:tblPr/>
  </w:style>
  <w:style w:type="table" w:styleId="1069" w:customStyle="1">
    <w:name w:val="Grid Table 7 Colorful - Accent 4"/>
    <w:basedOn w:val="890"/>
    <w:uiPriority w:val="99"/>
    <w:qFormat/>
    <w:tblPr/>
  </w:style>
  <w:style w:type="table" w:styleId="1070" w:customStyle="1">
    <w:name w:val="Grid Table 7 Colorful - Accent 5"/>
    <w:basedOn w:val="890"/>
    <w:uiPriority w:val="99"/>
    <w:qFormat/>
    <w:tblPr/>
  </w:style>
  <w:style w:type="table" w:styleId="1071" w:customStyle="1">
    <w:name w:val="Grid Table 7 Colorful - Accent 6"/>
    <w:basedOn w:val="890"/>
    <w:uiPriority w:val="99"/>
    <w:qFormat/>
    <w:tblPr/>
  </w:style>
  <w:style w:type="table" w:styleId="1072" w:customStyle="1">
    <w:name w:val="List Table 1 Light - Accent 1"/>
    <w:basedOn w:val="890"/>
    <w:uiPriority w:val="99"/>
    <w:qFormat/>
    <w:tblPr/>
  </w:style>
  <w:style w:type="table" w:styleId="1073" w:customStyle="1">
    <w:name w:val="List Table 1 Light - Accent 2"/>
    <w:basedOn w:val="890"/>
    <w:uiPriority w:val="99"/>
    <w:qFormat/>
    <w:tblPr/>
  </w:style>
  <w:style w:type="table" w:styleId="1074" w:customStyle="1">
    <w:name w:val="List Table 1 Light - Accent 3"/>
    <w:basedOn w:val="890"/>
    <w:uiPriority w:val="99"/>
    <w:qFormat/>
    <w:tblPr/>
  </w:style>
  <w:style w:type="table" w:styleId="1075" w:customStyle="1">
    <w:name w:val="List Table 1 Light - Accent 4"/>
    <w:basedOn w:val="890"/>
    <w:uiPriority w:val="99"/>
    <w:qFormat/>
    <w:tblPr/>
  </w:style>
  <w:style w:type="table" w:styleId="1076" w:customStyle="1">
    <w:name w:val="List Table 1 Light - Accent 5"/>
    <w:basedOn w:val="890"/>
    <w:uiPriority w:val="99"/>
    <w:qFormat/>
    <w:tblPr/>
  </w:style>
  <w:style w:type="table" w:styleId="1077" w:customStyle="1">
    <w:name w:val="List Table 1 Light - Accent 6"/>
    <w:basedOn w:val="890"/>
    <w:uiPriority w:val="99"/>
    <w:qFormat/>
    <w:tblPr/>
  </w:style>
  <w:style w:type="table" w:styleId="1078" w:customStyle="1">
    <w:name w:val="List Table 2 - Accent 1"/>
    <w:basedOn w:val="890"/>
    <w:uiPriority w:val="99"/>
    <w:qFormat/>
    <w:tblPr/>
  </w:style>
  <w:style w:type="table" w:styleId="1079" w:customStyle="1">
    <w:name w:val="List Table 2 - Accent 2"/>
    <w:basedOn w:val="890"/>
    <w:uiPriority w:val="99"/>
    <w:qFormat/>
    <w:tblPr/>
  </w:style>
  <w:style w:type="table" w:styleId="1080" w:customStyle="1">
    <w:name w:val="List Table 2 - Accent 3"/>
    <w:basedOn w:val="890"/>
    <w:uiPriority w:val="99"/>
    <w:qFormat/>
    <w:tblPr/>
  </w:style>
  <w:style w:type="table" w:styleId="1081" w:customStyle="1">
    <w:name w:val="List Table 2 - Accent 4"/>
    <w:basedOn w:val="890"/>
    <w:uiPriority w:val="99"/>
    <w:qFormat/>
    <w:tblPr/>
  </w:style>
  <w:style w:type="table" w:styleId="1082" w:customStyle="1">
    <w:name w:val="List Table 2 - Accent 5"/>
    <w:basedOn w:val="890"/>
    <w:uiPriority w:val="99"/>
    <w:qFormat/>
    <w:tblPr/>
  </w:style>
  <w:style w:type="table" w:styleId="1083" w:customStyle="1">
    <w:name w:val="List Table 2 - Accent 6"/>
    <w:basedOn w:val="890"/>
    <w:uiPriority w:val="99"/>
    <w:qFormat/>
    <w:tblPr/>
  </w:style>
  <w:style w:type="table" w:styleId="1084" w:customStyle="1">
    <w:name w:val="List Table 3 - Accent 1"/>
    <w:basedOn w:val="890"/>
    <w:uiPriority w:val="99"/>
    <w:qFormat/>
    <w:tblPr/>
  </w:style>
  <w:style w:type="table" w:styleId="1085" w:customStyle="1">
    <w:name w:val="List Table 3 - Accent 2"/>
    <w:basedOn w:val="890"/>
    <w:uiPriority w:val="99"/>
    <w:qFormat/>
    <w:tblPr/>
  </w:style>
  <w:style w:type="table" w:styleId="1086" w:customStyle="1">
    <w:name w:val="List Table 3 - Accent 3"/>
    <w:basedOn w:val="890"/>
    <w:uiPriority w:val="99"/>
    <w:qFormat/>
    <w:tblPr/>
  </w:style>
  <w:style w:type="table" w:styleId="1087" w:customStyle="1">
    <w:name w:val="List Table 3 - Accent 4"/>
    <w:basedOn w:val="890"/>
    <w:uiPriority w:val="99"/>
    <w:qFormat/>
    <w:tblPr/>
  </w:style>
  <w:style w:type="table" w:styleId="1088" w:customStyle="1">
    <w:name w:val="List Table 3 - Accent 5"/>
    <w:basedOn w:val="890"/>
    <w:uiPriority w:val="99"/>
    <w:qFormat/>
    <w:tblPr/>
  </w:style>
  <w:style w:type="table" w:styleId="1089" w:customStyle="1">
    <w:name w:val="List Table 3 - Accent 6"/>
    <w:basedOn w:val="890"/>
    <w:uiPriority w:val="99"/>
    <w:qFormat/>
    <w:tblPr/>
  </w:style>
  <w:style w:type="table" w:styleId="1090" w:customStyle="1">
    <w:name w:val="List Table 4 - Accent 1"/>
    <w:basedOn w:val="890"/>
    <w:uiPriority w:val="99"/>
    <w:qFormat/>
    <w:tblPr/>
  </w:style>
  <w:style w:type="table" w:styleId="1091" w:customStyle="1">
    <w:name w:val="List Table 4 - Accent 2"/>
    <w:basedOn w:val="890"/>
    <w:uiPriority w:val="99"/>
    <w:qFormat/>
    <w:tblPr/>
  </w:style>
  <w:style w:type="table" w:styleId="1092" w:customStyle="1">
    <w:name w:val="List Table 4 - Accent 3"/>
    <w:basedOn w:val="890"/>
    <w:uiPriority w:val="99"/>
    <w:qFormat/>
    <w:tblPr/>
  </w:style>
  <w:style w:type="table" w:styleId="1093" w:customStyle="1">
    <w:name w:val="List Table 4 - Accent 4"/>
    <w:basedOn w:val="890"/>
    <w:uiPriority w:val="99"/>
    <w:qFormat/>
    <w:tblPr/>
  </w:style>
  <w:style w:type="table" w:styleId="1094" w:customStyle="1">
    <w:name w:val="List Table 4 - Accent 5"/>
    <w:basedOn w:val="890"/>
    <w:uiPriority w:val="99"/>
    <w:qFormat/>
    <w:tblPr/>
  </w:style>
  <w:style w:type="table" w:styleId="1095" w:customStyle="1">
    <w:name w:val="List Table 4 - Accent 6"/>
    <w:basedOn w:val="890"/>
    <w:uiPriority w:val="99"/>
    <w:qFormat/>
    <w:tblPr/>
  </w:style>
  <w:style w:type="table" w:styleId="1096" w:customStyle="1">
    <w:name w:val="List Table 5 Dark - Accent 1"/>
    <w:basedOn w:val="890"/>
    <w:uiPriority w:val="99"/>
    <w:qFormat/>
    <w:tblPr/>
  </w:style>
  <w:style w:type="table" w:styleId="1097" w:customStyle="1">
    <w:name w:val="List Table 5 Dark - Accent 2"/>
    <w:basedOn w:val="890"/>
    <w:uiPriority w:val="99"/>
    <w:qFormat/>
    <w:tblPr/>
  </w:style>
  <w:style w:type="table" w:styleId="1098" w:customStyle="1">
    <w:name w:val="List Table 5 Dark - Accent 3"/>
    <w:basedOn w:val="890"/>
    <w:uiPriority w:val="99"/>
    <w:qFormat/>
    <w:tblPr/>
  </w:style>
  <w:style w:type="table" w:styleId="1099" w:customStyle="1">
    <w:name w:val="List Table 5 Dark - Accent 4"/>
    <w:basedOn w:val="890"/>
    <w:uiPriority w:val="99"/>
    <w:qFormat/>
    <w:tblPr/>
  </w:style>
  <w:style w:type="table" w:styleId="1100" w:customStyle="1">
    <w:name w:val="List Table 5 Dark - Accent 5"/>
    <w:basedOn w:val="890"/>
    <w:uiPriority w:val="99"/>
    <w:qFormat/>
    <w:tblPr/>
  </w:style>
  <w:style w:type="table" w:styleId="1101" w:customStyle="1">
    <w:name w:val="List Table 5 Dark - Accent 6"/>
    <w:basedOn w:val="890"/>
    <w:uiPriority w:val="99"/>
    <w:qFormat/>
    <w:tblPr/>
  </w:style>
  <w:style w:type="table" w:styleId="1102" w:customStyle="1">
    <w:name w:val="List Table 6 Colorful - Accent 1"/>
    <w:basedOn w:val="890"/>
    <w:uiPriority w:val="99"/>
    <w:qFormat/>
    <w:tblPr/>
  </w:style>
  <w:style w:type="table" w:styleId="1103" w:customStyle="1">
    <w:name w:val="List Table 6 Colorful - Accent 2"/>
    <w:basedOn w:val="890"/>
    <w:uiPriority w:val="99"/>
    <w:qFormat/>
    <w:tblPr/>
  </w:style>
  <w:style w:type="table" w:styleId="1104" w:customStyle="1">
    <w:name w:val="List Table 6 Colorful - Accent 3"/>
    <w:basedOn w:val="890"/>
    <w:uiPriority w:val="99"/>
    <w:qFormat/>
    <w:tblPr/>
  </w:style>
  <w:style w:type="table" w:styleId="1105" w:customStyle="1">
    <w:name w:val="List Table 6 Colorful - Accent 4"/>
    <w:basedOn w:val="890"/>
    <w:uiPriority w:val="99"/>
    <w:qFormat/>
    <w:tblPr/>
  </w:style>
  <w:style w:type="table" w:styleId="1106" w:customStyle="1">
    <w:name w:val="List Table 6 Colorful - Accent 5"/>
    <w:basedOn w:val="890"/>
    <w:uiPriority w:val="99"/>
    <w:qFormat/>
    <w:tblPr/>
  </w:style>
  <w:style w:type="table" w:styleId="1107" w:customStyle="1">
    <w:name w:val="List Table 6 Colorful - Accent 6"/>
    <w:basedOn w:val="890"/>
    <w:uiPriority w:val="99"/>
    <w:qFormat/>
    <w:tblPr/>
  </w:style>
  <w:style w:type="table" w:styleId="1108" w:customStyle="1">
    <w:name w:val="List Table 7 Colorful - Accent 1"/>
    <w:basedOn w:val="890"/>
    <w:uiPriority w:val="99"/>
    <w:qFormat/>
    <w:tblPr/>
  </w:style>
  <w:style w:type="table" w:styleId="1109" w:customStyle="1">
    <w:name w:val="List Table 7 Colorful - Accent 2"/>
    <w:basedOn w:val="890"/>
    <w:uiPriority w:val="99"/>
    <w:qFormat/>
    <w:tblPr/>
  </w:style>
  <w:style w:type="table" w:styleId="1110" w:customStyle="1">
    <w:name w:val="List Table 7 Colorful - Accent 3"/>
    <w:basedOn w:val="890"/>
    <w:uiPriority w:val="99"/>
    <w:qFormat/>
    <w:tblPr/>
  </w:style>
  <w:style w:type="table" w:styleId="1111" w:customStyle="1">
    <w:name w:val="List Table 7 Colorful - Accent 4"/>
    <w:basedOn w:val="890"/>
    <w:uiPriority w:val="99"/>
    <w:qFormat/>
    <w:tblPr/>
  </w:style>
  <w:style w:type="table" w:styleId="1112" w:customStyle="1">
    <w:name w:val="List Table 7 Colorful - Accent 5"/>
    <w:basedOn w:val="890"/>
    <w:uiPriority w:val="99"/>
    <w:qFormat/>
    <w:tblPr/>
  </w:style>
  <w:style w:type="table" w:styleId="1113" w:customStyle="1">
    <w:name w:val="List Table 7 Colorful - Accent 6"/>
    <w:basedOn w:val="890"/>
    <w:uiPriority w:val="99"/>
    <w:qFormat/>
    <w:tblPr/>
  </w:style>
  <w:style w:type="table" w:styleId="1114" w:customStyle="1">
    <w:name w:val="Lined - Accent"/>
    <w:basedOn w:val="890"/>
    <w:uiPriority w:val="99"/>
    <w:qFormat/>
    <w:rPr>
      <w:color w:val="404040"/>
    </w:rPr>
    <w:tblPr/>
  </w:style>
  <w:style w:type="table" w:styleId="1115" w:customStyle="1">
    <w:name w:val="Lined - Accent 1"/>
    <w:basedOn w:val="890"/>
    <w:uiPriority w:val="99"/>
    <w:qFormat/>
    <w:rPr>
      <w:color w:val="404040"/>
    </w:rPr>
    <w:tblPr/>
  </w:style>
  <w:style w:type="table" w:styleId="1116" w:customStyle="1">
    <w:name w:val="Lined - Accent 2"/>
    <w:basedOn w:val="890"/>
    <w:uiPriority w:val="99"/>
    <w:qFormat/>
    <w:rPr>
      <w:color w:val="404040"/>
    </w:rPr>
    <w:tblPr/>
  </w:style>
  <w:style w:type="table" w:styleId="1117" w:customStyle="1">
    <w:name w:val="Lined - Accent 3"/>
    <w:basedOn w:val="890"/>
    <w:uiPriority w:val="99"/>
    <w:qFormat/>
    <w:rPr>
      <w:color w:val="404040"/>
    </w:rPr>
    <w:tblPr/>
  </w:style>
  <w:style w:type="table" w:styleId="1118" w:customStyle="1">
    <w:name w:val="Lined - Accent 4"/>
    <w:basedOn w:val="890"/>
    <w:uiPriority w:val="99"/>
    <w:qFormat/>
    <w:rPr>
      <w:color w:val="404040"/>
    </w:rPr>
    <w:tblPr/>
  </w:style>
  <w:style w:type="table" w:styleId="1119" w:customStyle="1">
    <w:name w:val="Lined - Accent 5"/>
    <w:basedOn w:val="890"/>
    <w:uiPriority w:val="99"/>
    <w:qFormat/>
    <w:rPr>
      <w:color w:val="404040"/>
    </w:rPr>
    <w:tblPr/>
  </w:style>
  <w:style w:type="table" w:styleId="1120" w:customStyle="1">
    <w:name w:val="Lined - Accent 6"/>
    <w:basedOn w:val="890"/>
    <w:uiPriority w:val="99"/>
    <w:qFormat/>
    <w:rPr>
      <w:color w:val="404040"/>
    </w:rPr>
    <w:tblPr/>
  </w:style>
  <w:style w:type="table" w:styleId="1121" w:customStyle="1">
    <w:name w:val="Bordered &amp; Lined - Accent"/>
    <w:basedOn w:val="890"/>
    <w:uiPriority w:val="99"/>
    <w:qFormat/>
    <w:rPr>
      <w:color w:val="404040"/>
    </w:rPr>
    <w:tblPr/>
  </w:style>
  <w:style w:type="table" w:styleId="1122" w:customStyle="1">
    <w:name w:val="Bordered &amp; Lined - Accent 1"/>
    <w:basedOn w:val="890"/>
    <w:uiPriority w:val="99"/>
    <w:qFormat/>
    <w:rPr>
      <w:color w:val="404040"/>
    </w:rPr>
    <w:tblPr/>
  </w:style>
  <w:style w:type="table" w:styleId="1123" w:customStyle="1">
    <w:name w:val="Bordered &amp; Lined - Accent 2"/>
    <w:basedOn w:val="890"/>
    <w:uiPriority w:val="99"/>
    <w:qFormat/>
    <w:rPr>
      <w:color w:val="404040"/>
    </w:rPr>
    <w:tblPr/>
  </w:style>
  <w:style w:type="table" w:styleId="1124" w:customStyle="1">
    <w:name w:val="Bordered &amp; Lined - Accent 3"/>
    <w:basedOn w:val="890"/>
    <w:uiPriority w:val="99"/>
    <w:qFormat/>
    <w:rPr>
      <w:color w:val="404040"/>
    </w:rPr>
    <w:tblPr/>
  </w:style>
  <w:style w:type="table" w:styleId="1125" w:customStyle="1">
    <w:name w:val="Bordered &amp; Lined - Accent 4"/>
    <w:basedOn w:val="890"/>
    <w:uiPriority w:val="99"/>
    <w:qFormat/>
    <w:rPr>
      <w:color w:val="404040"/>
    </w:rPr>
    <w:tblPr/>
  </w:style>
  <w:style w:type="table" w:styleId="1126" w:customStyle="1">
    <w:name w:val="Bordered &amp; Lined - Accent 5"/>
    <w:basedOn w:val="890"/>
    <w:uiPriority w:val="99"/>
    <w:qFormat/>
    <w:rPr>
      <w:color w:val="404040"/>
    </w:rPr>
    <w:tblPr/>
  </w:style>
  <w:style w:type="table" w:styleId="1127" w:customStyle="1">
    <w:name w:val="Bordered &amp; Lined - Accent 6"/>
    <w:basedOn w:val="890"/>
    <w:uiPriority w:val="99"/>
    <w:qFormat/>
    <w:rPr>
      <w:color w:val="404040"/>
    </w:rPr>
    <w:tblPr/>
  </w:style>
  <w:style w:type="table" w:styleId="1128" w:customStyle="1">
    <w:name w:val="Bordered"/>
    <w:basedOn w:val="890"/>
    <w:uiPriority w:val="99"/>
    <w:qFormat/>
    <w:tblPr/>
  </w:style>
  <w:style w:type="table" w:styleId="1129" w:customStyle="1">
    <w:name w:val="Bordered - Accent 1"/>
    <w:basedOn w:val="890"/>
    <w:uiPriority w:val="99"/>
    <w:qFormat/>
    <w:tblPr/>
  </w:style>
  <w:style w:type="table" w:styleId="1130" w:customStyle="1">
    <w:name w:val="Bordered - Accent 2"/>
    <w:basedOn w:val="890"/>
    <w:uiPriority w:val="99"/>
    <w:qFormat/>
    <w:tblPr/>
  </w:style>
  <w:style w:type="table" w:styleId="1131" w:customStyle="1">
    <w:name w:val="Bordered - Accent 3"/>
    <w:basedOn w:val="890"/>
    <w:uiPriority w:val="99"/>
    <w:qFormat/>
    <w:tblPr/>
  </w:style>
  <w:style w:type="table" w:styleId="1132" w:customStyle="1">
    <w:name w:val="Bordered - Accent 4"/>
    <w:basedOn w:val="890"/>
    <w:uiPriority w:val="99"/>
    <w:qFormat/>
    <w:tblPr/>
  </w:style>
  <w:style w:type="table" w:styleId="1133" w:customStyle="1">
    <w:name w:val="Bordered - Accent 5"/>
    <w:basedOn w:val="890"/>
    <w:uiPriority w:val="99"/>
    <w:qFormat/>
    <w:tblPr/>
  </w:style>
  <w:style w:type="table" w:styleId="1134" w:customStyle="1">
    <w:name w:val="Bordered - Accent 6"/>
    <w:basedOn w:val="890"/>
    <w:uiPriority w:val="99"/>
    <w:qFormat/>
    <w:tblPr/>
  </w:style>
  <w:style w:type="paragraph" w:styleId="1135" w:customStyle="1">
    <w:name w:val="TOC 标题11"/>
    <w:uiPriority w:val="39"/>
    <w:unhideWhenUsed/>
    <w:qFormat/>
    <w:rPr>
      <w:rFonts w:hint="default" w:ascii="Times New Roman" w:hAnsi="Times New Roman" w:eastAsia="宋体" w:cs="Times New Roman"/>
      <w:lang w:val="en-US" w:eastAsia="zh-CN" w:bidi="ar-SA"/>
    </w:rPr>
  </w:style>
  <w:style w:type="paragraph" w:styleId="1136" w:customStyle="1">
    <w:name w:val="Normal_0"/>
    <w:uiPriority w:val="0"/>
    <w:qFormat/>
    <w:rPr>
      <w:rFonts w:hint="default" w:ascii="黑体" w:hAnsi="黑体" w:eastAsia="黑体" w:cs="Times New Roman"/>
      <w:b/>
      <w:sz w:val="32"/>
      <w:szCs w:val="24"/>
      <w:lang w:val="en-US" w:eastAsia="zh-CN" w:bidi="ar-SA"/>
    </w:rPr>
  </w:style>
  <w:style w:type="paragraph" w:styleId="1137" w:customStyle="1">
    <w:name w:val="正文1"/>
    <w:next w:val="875"/>
    <w:uiPriority w:val="0"/>
    <w:qFormat/>
    <w:rPr>
      <w:rFonts w:hint="default" w:ascii="Times New Roman" w:hAnsi="Times New Roman" w:eastAsia="Times New Roman" w:cs="Times New Roman"/>
      <w:sz w:val="24"/>
      <w:szCs w:val="24"/>
      <w:lang w:val="en-US" w:eastAsia="zh-CN" w:bidi="ar-SA"/>
    </w:rPr>
  </w:style>
  <w:style w:type="paragraph" w:styleId="1138" w:customStyle="1">
    <w:name w:val="Normal_0_3"/>
    <w:uiPriority w:val="0"/>
    <w:qFormat/>
    <w:rPr>
      <w:rFonts w:hint="default" w:ascii="黑体" w:hAnsi="黑体" w:eastAsia="黑体" w:cs="黑体"/>
      <w:b/>
      <w:sz w:val="32"/>
      <w:szCs w:val="24"/>
      <w:lang w:val="en-US" w:eastAsia="zh-CN" w:bidi="ar-SA"/>
    </w:rPr>
  </w:style>
  <w:style w:type="paragraph" w:styleId="1139" w:customStyle="1">
    <w:name w:val="正文首行缩进 2_0"/>
    <w:basedOn w:val="1140"/>
    <w:uiPriority w:val="0"/>
    <w:qFormat/>
    <w:pPr>
      <w:ind w:left="200" w:firstLine="200"/>
      <w:spacing w:after="120"/>
    </w:pPr>
    <w:rPr>
      <w:rFonts w:ascii="Times New Roman" w:hAnsi="Times New Roman"/>
      <w:sz w:val="24"/>
      <w:szCs w:val="24"/>
    </w:rPr>
  </w:style>
  <w:style w:type="paragraph" w:styleId="1140" w:customStyle="1">
    <w:name w:val="正文文本缩进_0"/>
    <w:basedOn w:val="1141"/>
    <w:uiPriority w:val="0"/>
    <w:qFormat/>
    <w:pPr>
      <w:ind w:firstLine="225"/>
    </w:pPr>
    <w:rPr>
      <w:rFonts w:ascii="仿宋_GB2312" w:eastAsia="仿宋_GB2312"/>
      <w:sz w:val="32"/>
    </w:rPr>
  </w:style>
  <w:style w:type="paragraph" w:styleId="1141" w:customStyle="1">
    <w:name w:val="正文_2"/>
    <w:next w:val="114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0_2"/>
    <w:next w:val="1143"/>
    <w:uiPriority w:val="0"/>
    <w:qFormat/>
    <w:rPr>
      <w:rFonts w:hint="default" w:ascii="黑体" w:hAnsi="黑体" w:eastAsia="黑体" w:cs="黑体"/>
      <w:b/>
      <w:sz w:val="32"/>
      <w:szCs w:val="24"/>
      <w:lang w:val="en-US" w:eastAsia="zh-CN" w:bidi="ar-SA"/>
    </w:rPr>
  </w:style>
  <w:style w:type="paragraph" w:styleId="1143" w:customStyle="1">
    <w:name w:val="Body Text First Indent_1"/>
    <w:basedOn w:val="874"/>
    <w:uiPriority w:val="99"/>
    <w:unhideWhenUsed/>
    <w:qFormat/>
    <w:pPr>
      <w:ind w:firstLine="420"/>
      <w:spacing w:after="120"/>
    </w:pPr>
    <w:rPr>
      <w:rFonts w:eastAsia="Times New Roman"/>
      <w:sz w:val="20"/>
    </w:rPr>
  </w:style>
  <w:style w:type="paragraph" w:styleId="114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45" w:customStyle="1">
    <w:name w:val="Normal_0_1"/>
    <w:next w:val="1146"/>
    <w:uiPriority w:val="0"/>
    <w:qFormat/>
    <w:rPr>
      <w:rFonts w:hint="default" w:ascii="黑体" w:hAnsi="黑体" w:eastAsia="黑体" w:cs="黑体"/>
      <w:b/>
      <w:sz w:val="32"/>
      <w:szCs w:val="24"/>
      <w:lang w:val="en-US" w:eastAsia="zh-CN" w:bidi="ar-SA"/>
    </w:rPr>
  </w:style>
  <w:style w:type="paragraph" w:styleId="1146" w:customStyle="1">
    <w:name w:val="Body Text First Indent_0"/>
    <w:basedOn w:val="1147"/>
    <w:uiPriority w:val="99"/>
    <w:unhideWhenUsed/>
    <w:qFormat/>
    <w:pPr>
      <w:ind w:firstLine="420"/>
      <w:spacing w:after="120"/>
    </w:pPr>
    <w:rPr>
      <w:rFonts w:eastAsia="Times New Roman"/>
    </w:rPr>
  </w:style>
  <w:style w:type="paragraph" w:styleId="1147" w:customStyle="1">
    <w:name w:val="正文3"/>
    <w:next w:val="1148"/>
    <w:uiPriority w:val="0"/>
    <w:qFormat/>
    <w:rPr>
      <w:rFonts w:hint="default" w:ascii="Times New Roman" w:hAnsi="Times New Roman" w:eastAsia="Times New Roman" w:cs="Times New Roman"/>
      <w:sz w:val="24"/>
      <w:szCs w:val="24"/>
      <w:lang w:val="en-US" w:eastAsia="zh-CN" w:bidi="ar-SA"/>
    </w:rPr>
  </w:style>
  <w:style w:type="paragraph" w:styleId="1148" w:customStyle="1">
    <w:name w:val="正文首行缩进3"/>
    <w:basedOn w:val="1137"/>
    <w:uiPriority w:val="99"/>
    <w:unhideWhenUsed/>
    <w:qFormat/>
    <w:pPr>
      <w:ind w:firstLine="420"/>
      <w:spacing w:after="120"/>
    </w:pPr>
    <w:rPr>
      <w:sz w:val="20"/>
    </w:rPr>
  </w:style>
  <w:style w:type="paragraph" w:styleId="1149" w:customStyle="1">
    <w:name w:val="Normal_1_1"/>
    <w:uiPriority w:val="0"/>
    <w:qFormat/>
    <w:rPr>
      <w:rFonts w:hint="default" w:ascii="黑体" w:hAnsi="黑体" w:eastAsia="黑体" w:cs="黑体"/>
      <w:b/>
      <w:sz w:val="32"/>
      <w:szCs w:val="24"/>
      <w:lang w:val="en-US" w:eastAsia="zh-CN" w:bidi="ar-SA"/>
    </w:rPr>
  </w:style>
  <w:style w:type="paragraph" w:styleId="115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Normal_2_0"/>
    <w:uiPriority w:val="0"/>
    <w:qFormat/>
    <w:rPr>
      <w:rFonts w:hint="default" w:ascii="黑体" w:hAnsi="黑体" w:eastAsia="黑体" w:cs="黑体"/>
      <w:b/>
      <w:sz w:val="32"/>
      <w:szCs w:val="24"/>
      <w:lang w:val="en-US" w:eastAsia="zh-CN" w:bidi="ar-SA"/>
    </w:rPr>
  </w:style>
  <w:style w:type="paragraph" w:styleId="115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4_0"/>
    <w:uiPriority w:val="0"/>
    <w:qFormat/>
    <w:rPr>
      <w:rFonts w:hint="default" w:ascii="黑体" w:hAnsi="黑体" w:eastAsia="黑体" w:cs="黑体"/>
      <w:b/>
      <w:sz w:val="32"/>
      <w:szCs w:val="24"/>
      <w:lang w:val="en-US" w:eastAsia="zh-CN" w:bidi="ar-SA"/>
    </w:rPr>
  </w:style>
  <w:style w:type="paragraph" w:styleId="115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Normal_6_0"/>
    <w:uiPriority w:val="0"/>
    <w:qFormat/>
    <w:rPr>
      <w:rFonts w:hint="default" w:ascii="黑体" w:hAnsi="黑体" w:eastAsia="黑体" w:cs="黑体"/>
      <w:b/>
      <w:sz w:val="32"/>
      <w:szCs w:val="24"/>
      <w:lang w:val="en-US" w:eastAsia="zh-CN" w:bidi="ar-SA"/>
    </w:rPr>
  </w:style>
  <w:style w:type="paragraph" w:styleId="115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5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60" w:customStyle="1">
    <w:name w:val="Normal_7_0"/>
    <w:uiPriority w:val="0"/>
    <w:qFormat/>
    <w:rPr>
      <w:rFonts w:hint="default" w:ascii="黑体" w:hAnsi="黑体" w:eastAsia="黑体" w:cs="黑体"/>
      <w:b/>
      <w:sz w:val="32"/>
      <w:szCs w:val="24"/>
      <w:lang w:val="en-US" w:eastAsia="zh-CN" w:bidi="ar-SA"/>
    </w:rPr>
  </w:style>
  <w:style w:type="paragraph" w:styleId="116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6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63" w:customStyle="1">
    <w:name w:val="Normal_10_0"/>
    <w:uiPriority w:val="0"/>
    <w:qFormat/>
    <w:rPr>
      <w:rFonts w:hint="default" w:ascii="黑体" w:hAnsi="黑体" w:eastAsia="黑体" w:cs="黑体"/>
      <w:b/>
      <w:sz w:val="32"/>
      <w:szCs w:val="24"/>
      <w:lang w:val="en-US" w:eastAsia="zh-CN" w:bidi="ar-SA"/>
    </w:rPr>
  </w:style>
  <w:style w:type="paragraph" w:styleId="1164" w:customStyle="1">
    <w:name w:val="正文_3"/>
    <w:next w:val="1165"/>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首行缩进 2_1"/>
    <w:basedOn w:val="1166"/>
    <w:next w:val="1168"/>
    <w:uiPriority w:val="0"/>
    <w:qFormat/>
    <w:pPr>
      <w:ind w:left="200" w:firstLine="200"/>
      <w:spacing w:after="120"/>
    </w:pPr>
    <w:rPr>
      <w:rFonts w:ascii="Times New Roman"/>
      <w:szCs w:val="24"/>
    </w:rPr>
  </w:style>
  <w:style w:type="paragraph" w:styleId="1166" w:customStyle="1">
    <w:name w:val="正文文本缩进_1"/>
    <w:basedOn w:val="1167"/>
    <w:next w:val="1165"/>
    <w:uiPriority w:val="0"/>
    <w:qFormat/>
    <w:pPr>
      <w:ind w:firstLine="225"/>
    </w:pPr>
    <w:rPr>
      <w:rFonts w:ascii="仿宋_GB2312" w:eastAsia="仿宋_GB2312"/>
      <w:sz w:val="32"/>
    </w:rPr>
  </w:style>
  <w:style w:type="paragraph" w:styleId="1167" w:customStyle="1">
    <w:name w:val="正文_18"/>
    <w:next w:val="1166"/>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xl53_0"/>
    <w:next w:val="116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6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Normal_11_0"/>
    <w:uiPriority w:val="0"/>
    <w:qFormat/>
    <w:rPr>
      <w:rFonts w:hint="default" w:ascii="黑体" w:hAnsi="黑体" w:eastAsia="黑体" w:cs="黑体"/>
      <w:b/>
      <w:sz w:val="32"/>
      <w:szCs w:val="24"/>
      <w:lang w:val="en-US" w:eastAsia="zh-CN" w:bidi="ar-SA"/>
    </w:rPr>
  </w:style>
  <w:style w:type="paragraph" w:styleId="117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75" w:customStyle="1">
    <w:name w:val="列出段落_2"/>
    <w:basedOn w:val="1173"/>
    <w:uiPriority w:val="34"/>
    <w:qFormat/>
    <w:pPr>
      <w:ind w:firstLine="420"/>
    </w:pPr>
  </w:style>
  <w:style w:type="paragraph" w:styleId="1176" w:customStyle="1">
    <w:name w:val="Normal_13_0"/>
    <w:uiPriority w:val="0"/>
    <w:qFormat/>
    <w:rPr>
      <w:rFonts w:hint="default" w:ascii="黑体" w:hAnsi="黑体" w:eastAsia="黑体" w:cs="黑体"/>
      <w:b/>
      <w:sz w:val="32"/>
      <w:szCs w:val="24"/>
      <w:lang w:val="en-US" w:eastAsia="zh-CN" w:bidi="ar-SA"/>
    </w:rPr>
  </w:style>
  <w:style w:type="paragraph" w:styleId="117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纯文本_0_0"/>
    <w:basedOn w:val="1177"/>
    <w:uiPriority w:val="0"/>
    <w:unhideWhenUsed/>
    <w:qFormat/>
    <w:rPr>
      <w:rFonts w:ascii="宋体" w:hAnsi="Courier New"/>
      <w:szCs w:val="21"/>
    </w:rPr>
  </w:style>
  <w:style w:type="paragraph" w:styleId="117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Normal_14_0"/>
    <w:uiPriority w:val="0"/>
    <w:qFormat/>
    <w:rPr>
      <w:rFonts w:hint="default" w:ascii="黑体" w:hAnsi="黑体" w:eastAsia="黑体" w:cs="黑体"/>
      <w:b/>
      <w:sz w:val="32"/>
      <w:szCs w:val="24"/>
      <w:lang w:val="en-US" w:eastAsia="zh-CN" w:bidi="ar-SA"/>
    </w:rPr>
  </w:style>
  <w:style w:type="paragraph" w:styleId="118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Normal_15_0"/>
    <w:uiPriority w:val="0"/>
    <w:qFormat/>
    <w:rPr>
      <w:rFonts w:hint="default" w:ascii="黑体" w:hAnsi="黑体" w:eastAsia="黑体" w:cs="黑体"/>
      <w:b/>
      <w:sz w:val="32"/>
      <w:szCs w:val="24"/>
      <w:lang w:val="en-US" w:eastAsia="zh-CN" w:bidi="ar-SA"/>
    </w:rPr>
  </w:style>
  <w:style w:type="paragraph" w:styleId="118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5" w:customStyle="1">
    <w:name w:val="Normal_16_0"/>
    <w:uiPriority w:val="0"/>
    <w:qFormat/>
    <w:rPr>
      <w:rFonts w:hint="default" w:ascii="黑体" w:hAnsi="黑体" w:eastAsia="黑体" w:cs="黑体"/>
      <w:b/>
      <w:sz w:val="32"/>
      <w:szCs w:val="24"/>
      <w:lang w:val="en-US" w:eastAsia="zh-CN" w:bidi="ar-SA"/>
    </w:rPr>
  </w:style>
  <w:style w:type="paragraph" w:styleId="118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Normal_17_0"/>
    <w:uiPriority w:val="0"/>
    <w:qFormat/>
    <w:rPr>
      <w:rFonts w:hint="default" w:ascii="黑体" w:hAnsi="黑体" w:eastAsia="黑体" w:cs="黑体"/>
      <w:b/>
      <w:sz w:val="32"/>
      <w:szCs w:val="24"/>
      <w:lang w:val="en-US" w:eastAsia="zh-CN" w:bidi="ar-SA"/>
    </w:rPr>
  </w:style>
  <w:style w:type="paragraph" w:styleId="118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Normal_18_0"/>
    <w:uiPriority w:val="0"/>
    <w:qFormat/>
    <w:rPr>
      <w:rFonts w:hint="default" w:ascii="黑体" w:hAnsi="黑体" w:eastAsia="黑体" w:cs="黑体"/>
      <w:b/>
      <w:sz w:val="32"/>
      <w:szCs w:val="24"/>
      <w:lang w:val="en-US" w:eastAsia="zh-CN" w:bidi="ar-SA"/>
    </w:rPr>
  </w:style>
  <w:style w:type="paragraph" w:styleId="119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9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Normal_14_0_0"/>
    <w:uiPriority w:val="0"/>
    <w:qFormat/>
    <w:rPr>
      <w:rFonts w:hint="default" w:ascii="黑体" w:hAnsi="黑体" w:eastAsia="黑体" w:cs="Times New Roman"/>
      <w:b/>
      <w:sz w:val="32"/>
      <w:szCs w:val="24"/>
      <w:lang w:val="en-US" w:eastAsia="zh-CN" w:bidi="ar-SA"/>
    </w:rPr>
  </w:style>
  <w:style w:type="paragraph" w:styleId="119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Normal Indent_0"/>
    <w:basedOn w:val="958"/>
    <w:uiPriority w:val="0"/>
    <w:qFormat/>
    <w:pPr>
      <w:ind w:firstLine="420"/>
    </w:pPr>
    <w:rPr>
      <w:rFonts w:ascii="宋体" w:eastAsia="Times New Roman"/>
      <w:color w:val="000000"/>
      <w:sz w:val="24"/>
      <w:szCs w:val="20"/>
    </w:rPr>
  </w:style>
  <w:style w:type="paragraph" w:styleId="1200" w:customStyle="1">
    <w:name w:val="Heading 3_0"/>
    <w:basedOn w:val="958"/>
    <w:next w:val="958"/>
    <w:uiPriority w:val="0"/>
    <w:qFormat/>
    <w:pPr>
      <w:keepLines/>
      <w:keepNext/>
      <w:spacing w:before="260" w:after="260" w:line="413" w:lineRule="auto"/>
      <w:outlineLvl w:val="2"/>
    </w:pPr>
    <w:rPr>
      <w:rFonts w:ascii="Times New Roman" w:hAnsi="Times New Roman" w:eastAsia="Times New Roman"/>
      <w:szCs w:val="20"/>
    </w:rPr>
  </w:style>
  <w:style w:type="paragraph" w:styleId="120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正文2"/>
    <w:basedOn w:val="790"/>
    <w:uiPriority w:val="0"/>
    <w:qFormat/>
    <w:pPr>
      <w:ind w:firstLine="510"/>
      <w:spacing w:before="156" w:line="360" w:lineRule="auto"/>
    </w:pPr>
    <w:rPr>
      <w:sz w:val="24"/>
      <w:szCs w:val="20"/>
    </w:rPr>
  </w:style>
  <w:style w:type="paragraph" w:styleId="120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0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205" w:customStyle="1">
    <w:name w:val="Normal_19_1_0"/>
    <w:next w:val="1206"/>
    <w:uiPriority w:val="0"/>
    <w:qFormat/>
    <w:pPr>
      <w:jc w:val="both"/>
      <w:widowControl w:val="off"/>
    </w:pPr>
    <w:rPr>
      <w:rFonts w:hint="default" w:ascii="Calibri" w:hAnsi="Calibri" w:eastAsia="宋体" w:cs="Times New Roman"/>
      <w:szCs w:val="24"/>
      <w:lang w:val="en-US" w:eastAsia="zh-CN" w:bidi="ar-SA"/>
    </w:rPr>
  </w:style>
  <w:style w:type="paragraph" w:styleId="1206" w:customStyle="1">
    <w:name w:val="正文_16_0"/>
    <w:basedOn w:val="1167"/>
    <w:next w:val="1165"/>
    <w:uiPriority w:val="0"/>
    <w:qFormat/>
    <w:rPr>
      <w:rFonts w:ascii="Times New Roman" w:hAnsi="Times New Roman"/>
    </w:rPr>
  </w:style>
  <w:style w:type="paragraph" w:styleId="1207" w:customStyle="1">
    <w:name w:val="Normal_19_0"/>
    <w:basedOn w:val="872"/>
    <w:next w:val="1208"/>
    <w:uiPriority w:val="0"/>
    <w:qFormat/>
    <w:rPr>
      <w:szCs w:val="24"/>
    </w:rPr>
  </w:style>
  <w:style w:type="paragraph" w:styleId="1208" w:customStyle="1">
    <w:name w:val="Body Text First Indent_1_0"/>
    <w:basedOn w:val="1207"/>
    <w:uiPriority w:val="0"/>
    <w:qFormat/>
    <w:pPr>
      <w:ind w:firstLine="100"/>
      <w:spacing w:after="120"/>
    </w:pPr>
  </w:style>
  <w:style w:type="paragraph" w:styleId="1209" w:customStyle="1">
    <w:name w:val="Body Text_0"/>
    <w:basedOn w:val="1207"/>
    <w:uiPriority w:val="0"/>
    <w:qFormat/>
    <w:pPr>
      <w:spacing w:line="60" w:lineRule="auto"/>
    </w:pPr>
    <w:rPr>
      <w:rFonts w:ascii="仿宋_GB2312" w:eastAsia="仿宋_GB2312"/>
      <w:sz w:val="32"/>
    </w:rPr>
  </w:style>
  <w:style w:type="paragraph" w:styleId="1210" w:customStyle="1">
    <w:name w:val="Normal_19_1"/>
    <w:next w:val="958"/>
    <w:uiPriority w:val="0"/>
    <w:qFormat/>
    <w:pPr>
      <w:jc w:val="both"/>
      <w:widowControl w:val="off"/>
    </w:pPr>
    <w:rPr>
      <w:rFonts w:hint="default" w:ascii="Calibri" w:hAnsi="Calibri" w:eastAsia="宋体" w:cs="Times New Roman"/>
      <w:szCs w:val="24"/>
      <w:lang w:val="en-US" w:eastAsia="zh-CN" w:bidi="ar-SA"/>
    </w:rPr>
  </w:style>
  <w:style w:type="paragraph" w:styleId="121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21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213" w:customStyle="1">
    <w:name w:val="正文1_1"/>
    <w:basedOn w:val="1161"/>
    <w:uiPriority w:val="0"/>
    <w:qFormat/>
    <w:pPr>
      <w:jc w:val="both"/>
      <w:widowControl w:val="off"/>
    </w:pPr>
    <w:rPr>
      <w:sz w:val="20"/>
      <w:szCs w:val="20"/>
    </w:rPr>
  </w:style>
  <w:style w:type="paragraph" w:styleId="121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21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216" w:customStyle="1">
    <w:name w:val="Normal_16_1"/>
    <w:uiPriority w:val="0"/>
    <w:qFormat/>
    <w:rPr>
      <w:rFonts w:hint="default" w:ascii="黑体" w:hAnsi="黑体" w:eastAsia="黑体" w:cs="Times New Roman"/>
      <w:b/>
      <w:sz w:val="32"/>
      <w:szCs w:val="24"/>
      <w:lang w:val="en-US" w:eastAsia="zh-CN" w:bidi="ar-SA"/>
    </w:rPr>
  </w:style>
  <w:style w:type="paragraph" w:styleId="1217" w:customStyle="1">
    <w:name w:val="Normal_19_0_1"/>
    <w:uiPriority w:val="0"/>
    <w:qFormat/>
    <w:rPr>
      <w:rFonts w:hint="default" w:ascii="Tahoma" w:hAnsi="Tahoma" w:eastAsia="微软雅黑" w:cs="Times New Roman"/>
      <w:lang w:val="en-US" w:eastAsia="zh-CN" w:bidi="ar-SA"/>
    </w:rPr>
  </w:style>
  <w:style w:type="paragraph" w:styleId="121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21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20" w:customStyle="1">
    <w:name w:val="Normal_17_0_0"/>
    <w:uiPriority w:val="0"/>
    <w:qFormat/>
    <w:rPr>
      <w:rFonts w:hint="default" w:ascii="黑体" w:hAnsi="黑体" w:eastAsia="黑体" w:cs="Times New Roman"/>
      <w:b/>
      <w:sz w:val="32"/>
      <w:szCs w:val="24"/>
      <w:lang w:val="en-US" w:eastAsia="zh-CN" w:bidi="ar-SA"/>
    </w:rPr>
  </w:style>
  <w:style w:type="paragraph" w:styleId="1221" w:customStyle="1">
    <w:name w:val="Normal_19_0_1_0"/>
    <w:uiPriority w:val="0"/>
    <w:qFormat/>
    <w:rPr>
      <w:rFonts w:hint="default" w:ascii="Tahoma" w:hAnsi="Tahoma" w:eastAsia="微软雅黑" w:cs="Times New Roman"/>
      <w:lang w:val="en-US" w:eastAsia="zh-CN" w:bidi="ar-SA"/>
    </w:rPr>
  </w:style>
  <w:style w:type="paragraph" w:styleId="1222" w:customStyle="1">
    <w:name w:val="Normal_19_3"/>
    <w:next w:val="1223"/>
    <w:uiPriority w:val="0"/>
    <w:qFormat/>
    <w:pPr>
      <w:jc w:val="both"/>
      <w:widowControl w:val="off"/>
    </w:pPr>
    <w:rPr>
      <w:rFonts w:hint="default" w:ascii="Calibri" w:hAnsi="Calibri" w:eastAsia="Times New Roman" w:cs="Times New Roman"/>
      <w:szCs w:val="24"/>
      <w:lang w:val="en-US" w:eastAsia="zh-CN" w:bidi="ar-SA"/>
    </w:rPr>
  </w:style>
  <w:style w:type="paragraph" w:styleId="122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25" w:customStyle="1">
    <w:name w:val="custom-tag-placeholder-class"/>
    <w:link w:val="790"/>
    <w:uiPriority w:val="0"/>
    <w:qFormat/>
  </w:style>
  <w:style w:type="paragraph" w:styleId="1226" w:customStyle="1">
    <w:name w:val="Normal_19_0_0"/>
    <w:basedOn w:val="958"/>
    <w:next w:val="1227"/>
    <w:uiPriority w:val="0"/>
    <w:qFormat/>
    <w:rPr>
      <w:rFonts w:ascii="Calibri" w:hAnsi="Calibri" w:eastAsia="Times New Roman"/>
      <w:sz w:val="24"/>
    </w:rPr>
  </w:style>
  <w:style w:type="paragraph" w:styleId="1227" w:customStyle="1">
    <w:name w:val="Body Text First Indent_1_0_0"/>
    <w:basedOn w:val="1226"/>
    <w:uiPriority w:val="0"/>
    <w:qFormat/>
    <w:pPr>
      <w:ind w:firstLine="100"/>
      <w:spacing w:after="120"/>
    </w:pPr>
    <w:rPr>
      <w:rFonts w:eastAsia="Times New Roman"/>
    </w:rPr>
  </w:style>
  <w:style w:type="paragraph" w:styleId="1228" w:customStyle="1">
    <w:name w:val="正文首行缩进1"/>
    <w:basedOn w:val="1229"/>
    <w:uiPriority w:val="0"/>
    <w:qFormat/>
    <w:pPr>
      <w:ind w:firstLine="100"/>
      <w:spacing w:after="120" w:line="240" w:lineRule="auto"/>
    </w:pPr>
    <w:rPr>
      <w:rFonts w:ascii="Times New Roman" w:hAnsi="Times New Roman" w:eastAsia="宋体"/>
      <w:sz w:val="21"/>
    </w:rPr>
  </w:style>
  <w:style w:type="paragraph" w:styleId="1229" w:customStyle="1">
    <w:name w:val="正文文本1"/>
    <w:basedOn w:val="790"/>
    <w:uiPriority w:val="0"/>
    <w:qFormat/>
    <w:pPr>
      <w:spacing w:line="60" w:lineRule="auto"/>
    </w:pPr>
    <w:rPr>
      <w:rFonts w:ascii="仿宋_GB2312" w:eastAsia="仿宋_GB2312"/>
      <w:sz w:val="32"/>
    </w:rPr>
  </w:style>
  <w:style w:type="paragraph" w:styleId="123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31" w:customStyle="1">
    <w:name w:val="List Paragraph_0"/>
    <w:basedOn w:val="1141"/>
    <w:uiPriority w:val="0"/>
    <w:qFormat/>
    <w:pPr>
      <w:ind w:firstLine="420"/>
    </w:pPr>
  </w:style>
  <w:style w:type="paragraph" w:styleId="1232" w:customStyle="1">
    <w:name w:val="纯文本_1"/>
    <w:basedOn w:val="1230"/>
    <w:uiPriority w:val="0"/>
    <w:qFormat/>
    <w:rPr>
      <w:rFonts w:ascii="宋体" w:hAnsi="Times New Roman"/>
      <w:sz w:val="20"/>
      <w:szCs w:val="21"/>
    </w:rPr>
  </w:style>
  <w:style w:type="paragraph" w:styleId="1233" w:customStyle="1">
    <w:name w:val="正文_16_0_0"/>
    <w:next w:val="1003"/>
    <w:uiPriority w:val="0"/>
    <w:qFormat/>
    <w:pPr>
      <w:jc w:val="both"/>
      <w:widowControl w:val="off"/>
    </w:pPr>
    <w:rPr>
      <w:rFonts w:hint="default" w:ascii="Calibri" w:hAnsi="Calibri" w:eastAsia="宋体" w:cs="Times New Roman"/>
      <w:sz w:val="21"/>
      <w:szCs w:val="22"/>
      <w:lang w:val="en-US" w:eastAsia="zh-CN" w:bidi="ar-SA"/>
    </w:rPr>
  </w:style>
  <w:style w:type="paragraph" w:styleId="1234" w:customStyle="1">
    <w:name w:val="正文_11_0"/>
    <w:basedOn w:val="1003"/>
    <w:uiPriority w:val="0"/>
    <w:qFormat/>
    <w:rPr>
      <w:rFonts w:ascii="Calibri" w:hAnsi="Calibri"/>
      <w:szCs w:val="20"/>
    </w:rPr>
  </w:style>
  <w:style w:type="paragraph" w:styleId="1235" w:customStyle="1">
    <w:name w:val="Normal_19_0_0_0"/>
    <w:basedOn w:val="872"/>
    <w:uiPriority w:val="0"/>
    <w:qFormat/>
    <w:rPr>
      <w:rFonts w:cs="黑体"/>
      <w:szCs w:val="24"/>
    </w:rPr>
  </w:style>
  <w:style w:type="paragraph" w:styleId="1236" w:customStyle="1">
    <w:name w:val="无间隔1"/>
    <w:basedOn w:val="1147"/>
    <w:uiPriority w:val="0"/>
    <w:qFormat/>
    <w:rPr>
      <w:rFonts w:ascii="Calibri" w:hAnsi="Calibri" w:cs="Calibri"/>
    </w:rPr>
  </w:style>
  <w:style w:type="paragraph" w:styleId="1237" w:customStyle="1">
    <w:name w:val="标题 31"/>
    <w:basedOn w:val="1147"/>
    <w:next w:val="1147"/>
    <w:uiPriority w:val="0"/>
    <w:qFormat/>
    <w:pPr>
      <w:keepLines/>
      <w:keepNext/>
      <w:spacing w:before="260" w:after="260" w:line="413" w:lineRule="auto"/>
      <w:outlineLvl w:val="2"/>
    </w:pPr>
    <w:rPr>
      <w:b/>
      <w:sz w:val="32"/>
      <w:szCs w:val="20"/>
    </w:rPr>
  </w:style>
  <w:style w:type="character" w:styleId="1238" w:customStyle="1">
    <w:name w:val="标题 2 Char_0"/>
    <w:link w:val="1239"/>
    <w:uiPriority w:val="0"/>
    <w:qFormat/>
    <w:rPr>
      <w:rFonts w:ascii="Arial" w:hAnsi="Arial" w:eastAsia="黑体"/>
      <w:b/>
      <w:sz w:val="32"/>
      <w:szCs w:val="22"/>
    </w:rPr>
  </w:style>
  <w:style w:type="paragraph" w:styleId="1239" w:customStyle="1">
    <w:name w:val="标题 21"/>
    <w:basedOn w:val="873"/>
    <w:next w:val="873"/>
    <w:link w:val="1238"/>
    <w:uiPriority w:val="0"/>
    <w:unhideWhenUsed/>
    <w:qFormat/>
    <w:pPr>
      <w:keepLines/>
      <w:keepNext/>
      <w:spacing w:before="260" w:after="260" w:line="413" w:lineRule="auto"/>
      <w:outlineLvl w:val="1"/>
    </w:pPr>
    <w:rPr>
      <w:rFonts w:ascii="Arial" w:hAnsi="Arial" w:cs="Times New Roman"/>
      <w:szCs w:val="22"/>
    </w:rPr>
  </w:style>
  <w:style w:type="paragraph" w:styleId="1240" w:customStyle="1">
    <w:name w:val="Normal_19_1_0_0"/>
    <w:next w:val="1241"/>
    <w:uiPriority w:val="0"/>
    <w:qFormat/>
    <w:pPr>
      <w:jc w:val="both"/>
      <w:widowControl w:val="off"/>
    </w:pPr>
    <w:rPr>
      <w:rFonts w:hint="default" w:ascii="Calibri" w:hAnsi="Calibri" w:eastAsia="宋体" w:cs="Times New Roman"/>
      <w:sz w:val="21"/>
      <w:szCs w:val="24"/>
      <w:lang w:val="en-US" w:eastAsia="zh-CN" w:bidi="ar-SA"/>
    </w:rPr>
  </w:style>
  <w:style w:type="paragraph" w:styleId="124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2" w:customStyle="1">
    <w:name w:val="正文1_0_0"/>
    <w:basedOn w:val="873"/>
    <w:uiPriority w:val="0"/>
    <w:qFormat/>
    <w:pPr>
      <w:ind w:left="357" w:firstLine="420"/>
      <w:spacing w:line="360" w:lineRule="auto"/>
    </w:pPr>
    <w:rPr>
      <w:rFonts w:eastAsia="Times New Roman" w:cs="Arial"/>
    </w:rPr>
  </w:style>
  <w:style w:type="paragraph" w:styleId="1243" w:customStyle="1">
    <w:name w:val="普通正文"/>
    <w:basedOn w:val="790"/>
    <w:uiPriority w:val="0"/>
    <w:qFormat/>
    <w:pPr>
      <w:ind w:firstLine="480"/>
      <w:jc w:val="left"/>
      <w:spacing w:before="120" w:after="120" w:line="360" w:lineRule="auto"/>
    </w:pPr>
    <w:rPr>
      <w:rFonts w:ascii="Arial" w:hAnsi="Arial"/>
      <w:sz w:val="24"/>
      <w:szCs w:val="24"/>
    </w:rPr>
  </w:style>
  <w:style w:type="paragraph" w:styleId="1244" w:customStyle="1">
    <w:name w:val="正文空2字"/>
    <w:basedOn w:val="1245"/>
    <w:uiPriority w:val="99"/>
    <w:qFormat/>
    <w:pPr>
      <w:ind w:firstLine="640"/>
      <w:spacing w:line="560" w:lineRule="exact"/>
      <w:widowControl w:val="off"/>
    </w:pPr>
    <w:rPr>
      <w:rFonts w:ascii="仿宋_GB2312" w:hAnsi="仿宋_GB2312" w:cs="仿宋_GB2312"/>
      <w:lang w:val="zh-TW"/>
    </w:rPr>
  </w:style>
  <w:style w:type="paragraph" w:styleId="1245" w:customStyle="1">
    <w:name w:val="左对齐正文"/>
    <w:uiPriority w:val="99"/>
    <w:qFormat/>
    <w:rPr>
      <w:rFonts w:hint="default" w:ascii="Calibri" w:hAnsi="Calibri" w:eastAsia="仿宋_GB2312" w:cs="Calibri"/>
      <w:sz w:val="32"/>
      <w:szCs w:val="32"/>
      <w:lang w:val="en-US" w:eastAsia="zh-CN" w:bidi="ar-SA"/>
    </w:rPr>
  </w:style>
  <w:style w:type="paragraph" w:styleId="1246" w:customStyle="1">
    <w:name w:val="普通(网站)1"/>
    <w:basedOn w:val="790"/>
    <w:uiPriority w:val="0"/>
    <w:qFormat/>
    <w:rPr>
      <w:sz w:val="24"/>
    </w:rPr>
  </w:style>
  <w:style w:type="character" w:styleId="1247" w:customStyle="1">
    <w:name w:val="16"/>
    <w:link w:val="790"/>
    <w:uiPriority w:val="0"/>
    <w:qFormat/>
    <w:rPr>
      <w:rFonts w:ascii="Times New Roman" w:hAnsi="Times New Roman"/>
      <w:sz w:val="21"/>
      <w:szCs w:val="21"/>
      <w:lang w:val="en-US" w:eastAsia="zh-CN" w:bidi="ar-SA"/>
    </w:rPr>
  </w:style>
  <w:style w:type="paragraph" w:styleId="1248" w:customStyle="1">
    <w:name w:val="正文文本_0"/>
    <w:basedOn w:val="1141"/>
    <w:next w:val="1249"/>
    <w:uiPriority w:val="0"/>
    <w:qFormat/>
    <w:pPr>
      <w:spacing w:line="60" w:lineRule="auto"/>
    </w:pPr>
    <w:rPr>
      <w:rFonts w:ascii="仿宋_GB2312" w:eastAsia="仿宋_GB2312"/>
      <w:sz w:val="32"/>
    </w:rPr>
  </w:style>
  <w:style w:type="paragraph" w:styleId="1249" w:customStyle="1">
    <w:name w:val="正文缩进_1"/>
    <w:basedOn w:val="1141"/>
    <w:next w:val="1141"/>
    <w:uiPriority w:val="0"/>
    <w:qFormat/>
    <w:pPr>
      <w:ind w:firstLine="420"/>
    </w:pPr>
    <w:rPr>
      <w:rFonts w:ascii="宋体"/>
      <w:color w:val="000000"/>
      <w:sz w:val="24"/>
      <w:szCs w:val="20"/>
    </w:rPr>
  </w:style>
  <w:style w:type="paragraph" w:styleId="1250" w:customStyle="1">
    <w:name w:val="Table Paragraph"/>
    <w:basedOn w:val="958"/>
    <w:uiPriority w:val="1"/>
    <w:qFormat/>
    <w:rPr>
      <w:rFonts w:ascii="宋体" w:hAnsi="宋体" w:cs="宋体"/>
      <w:sz w:val="22"/>
      <w:lang w:val="zh-CN" w:bidi="zh-CN"/>
    </w:rPr>
  </w:style>
  <w:style w:type="paragraph" w:styleId="1251" w:customStyle="1">
    <w:name w:val="Normal_19_2"/>
    <w:basedOn w:val="1252"/>
    <w:uiPriority w:val="0"/>
    <w:qFormat/>
    <w:rPr>
      <w:rFonts w:ascii="Times New Roman" w:hAnsi="Times New Roman"/>
      <w:szCs w:val="21"/>
    </w:rPr>
  </w:style>
  <w:style w:type="paragraph" w:styleId="125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正文文本2"/>
    <w:basedOn w:val="1001"/>
    <w:uiPriority w:val="0"/>
    <w:qFormat/>
    <w:pPr>
      <w:spacing w:line="60" w:lineRule="auto"/>
    </w:pPr>
    <w:rPr>
      <w:rFonts w:ascii="仿宋_GB2312" w:eastAsia="仿宋_GB2312"/>
      <w:sz w:val="32"/>
      <w:szCs w:val="22"/>
    </w:rPr>
  </w:style>
  <w:style w:type="paragraph" w:styleId="1254" w:customStyle="1">
    <w:name w:val="正文1_0"/>
    <w:basedOn w:val="1230"/>
    <w:uiPriority w:val="0"/>
    <w:qFormat/>
    <w:pPr>
      <w:ind w:left="357" w:firstLine="420"/>
      <w:jc w:val="left"/>
      <w:spacing w:line="360" w:lineRule="auto"/>
      <w:widowControl/>
    </w:pPr>
    <w:rPr>
      <w:rFonts w:cs="Arial"/>
      <w:szCs w:val="20"/>
    </w:rPr>
  </w:style>
  <w:style w:type="paragraph" w:styleId="1255" w:customStyle="1">
    <w:name w:val="Normal_19_2_0"/>
    <w:basedOn w:val="1256"/>
    <w:uiPriority w:val="0"/>
    <w:qFormat/>
    <w:rPr>
      <w:rFonts w:ascii="Times New Roman" w:hAnsi="Times New Roman"/>
      <w:szCs w:val="21"/>
    </w:rPr>
  </w:style>
  <w:style w:type="paragraph" w:styleId="125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57" w:customStyle="1">
    <w:name w:val="正文缩进1"/>
    <w:basedOn w:val="790"/>
    <w:uiPriority w:val="0"/>
    <w:qFormat/>
    <w:pPr>
      <w:ind w:firstLine="420"/>
      <w:jc w:val="left"/>
    </w:pPr>
    <w:rPr>
      <w:rFonts w:ascii="宋体" w:hAnsi="Calibri" w:eastAsia="宋体" w:cs="Times New Roman"/>
      <w:sz w:val="24"/>
    </w:rPr>
  </w:style>
  <w:style w:type="paragraph" w:styleId="1258" w:customStyle="1">
    <w:name w:val="纯文本1"/>
    <w:basedOn w:val="1002"/>
    <w:uiPriority w:val="0"/>
    <w:qFormat/>
    <w:rPr>
      <w:rFonts w:ascii="宋体" w:hAnsi="Courier New" w:eastAsia="宋体" w:cs="Times New Roman"/>
    </w:rPr>
  </w:style>
  <w:style w:type="paragraph" w:styleId="1259" w:customStyle="1">
    <w:name w:val="Normal_21_0"/>
    <w:next w:val="12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Heading 1_0"/>
    <w:basedOn w:val="1259"/>
    <w:next w:val="1259"/>
    <w:uiPriority w:val="0"/>
    <w:qFormat/>
    <w:pPr>
      <w:jc w:val="center"/>
      <w:keepLines/>
      <w:keepNext/>
      <w:spacing w:before="240" w:after="120" w:line="300" w:lineRule="auto"/>
      <w:outlineLvl w:val="0"/>
    </w:pPr>
    <w:rPr>
      <w:rFonts w:ascii="宋体"/>
      <w:b/>
      <w:sz w:val="32"/>
      <w:szCs w:val="20"/>
    </w:rPr>
  </w:style>
  <w:style w:type="paragraph" w:styleId="1261"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62" w:customStyle="1">
    <w:name w:val="正文文本 字符"/>
    <w:link w:val="790"/>
    <w:uiPriority w:val="0"/>
    <w:qFormat/>
    <w:rPr>
      <w:rFonts w:ascii="楷体_GB2312" w:hAnsi="Arial" w:eastAsia="楷体_GB2312" w:cs="Times New Roman"/>
      <w:sz w:val="28"/>
      <w:szCs w:val="28"/>
    </w:rPr>
  </w:style>
  <w:style w:type="character" w:styleId="1263" w:customStyle="1">
    <w:name w:val="正文文本缩进 字符"/>
    <w:link w:val="790"/>
    <w:uiPriority w:val="0"/>
    <w:qFormat/>
    <w:rPr>
      <w:rFonts w:ascii="楷体_GB2312" w:hAnsi="Times New Roman" w:eastAsia="楷体_GB2312" w:cs="Times New Roman"/>
      <w:sz w:val="32"/>
      <w:szCs w:val="32"/>
    </w:rPr>
  </w:style>
  <w:style w:type="character" w:styleId="1264" w:customStyle="1">
    <w:name w:val="正文文本 字符1"/>
    <w:link w:val="790"/>
    <w:uiPriority w:val="0"/>
    <w:qFormat/>
    <w:rPr>
      <w:rFonts w:ascii="Calibri" w:hAnsi="Calibri"/>
      <w:sz w:val="28"/>
      <w:szCs w:val="24"/>
    </w:rPr>
  </w:style>
  <w:style w:type="character" w:styleId="1265" w:customStyle="1">
    <w:name w:val="正文文本首行缩进 字符"/>
    <w:link w:val="790"/>
    <w:uiPriority w:val="0"/>
    <w:qFormat/>
    <w:rPr>
      <w:rFonts w:ascii="仿宋_GB2312" w:hAnsi="Calibri" w:eastAsia="仿宋_GB2312"/>
      <w:sz w:val="30"/>
      <w:szCs w:val="30"/>
    </w:rPr>
  </w:style>
  <w:style w:type="paragraph" w:styleId="1266" w:customStyle="1">
    <w:name w:val="索引 41"/>
    <w:basedOn w:val="790"/>
    <w:next w:val="790"/>
    <w:uiPriority w:val="0"/>
    <w:semiHidden/>
    <w:qFormat/>
    <w:pPr>
      <w:ind w:left="1260"/>
    </w:pPr>
    <w:rPr>
      <w:rFonts w:eastAsia="Calibri" w:cs="宋体"/>
      <w:sz w:val="20"/>
      <w:szCs w:val="21"/>
      <w:lang w:val="zh-CN"/>
    </w:rPr>
  </w:style>
  <w:style w:type="character" w:styleId="1267" w:customStyle="1">
    <w:name w:val="font5 Char"/>
    <w:link w:val="790"/>
    <w:uiPriority w:val="0"/>
    <w:qFormat/>
    <w:rPr>
      <w:rFonts w:ascii="宋体" w:hAnsi="宋体" w:eastAsia="宋体"/>
      <w:sz w:val="28"/>
      <w:szCs w:val="28"/>
      <w:lang w:val="en-US" w:eastAsia="zh-CN" w:bidi="ar-SA"/>
    </w:rPr>
  </w:style>
  <w:style w:type="character" w:styleId="1268" w:customStyle="1">
    <w:name w:val="二级目录 Char"/>
    <w:link w:val="1269"/>
    <w:uiPriority w:val="0"/>
    <w:qFormat/>
    <w:rPr>
      <w:b/>
      <w:sz w:val="30"/>
      <w:szCs w:val="28"/>
      <w:lang w:val="en-US" w:eastAsia="zh-CN" w:bidi="ar-SA"/>
    </w:rPr>
  </w:style>
  <w:style w:type="paragraph" w:styleId="1269" w:customStyle="1">
    <w:name w:val="二级目录"/>
    <w:next w:val="790"/>
    <w:link w:val="1268"/>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70" w:customStyle="1">
    <w:name w:val="列出段落 Char"/>
    <w:link w:val="1271"/>
    <w:uiPriority w:val="0"/>
    <w:qFormat/>
    <w:rPr>
      <w:rFonts w:ascii="Calibri" w:hAnsi="Calibri"/>
      <w:sz w:val="24"/>
      <w:szCs w:val="24"/>
      <w:lang w:eastAsia="en-US" w:bidi="en-US"/>
    </w:rPr>
  </w:style>
  <w:style w:type="paragraph" w:styleId="1271" w:customStyle="1">
    <w:name w:val="列出段落1"/>
    <w:basedOn w:val="790"/>
    <w:link w:val="1270"/>
    <w:uiPriority w:val="0"/>
    <w:qFormat/>
    <w:pPr>
      <w:contextualSpacing/>
      <w:ind w:left="720"/>
      <w:jc w:val="left"/>
      <w:widowControl/>
    </w:pPr>
    <w:rPr>
      <w:sz w:val="24"/>
      <w:szCs w:val="24"/>
      <w:lang w:eastAsia="en-US" w:bidi="en-US"/>
    </w:rPr>
  </w:style>
  <w:style w:type="paragraph" w:styleId="1272" w:customStyle="1">
    <w:name w:val="Body Text(ch)"/>
    <w:basedOn w:val="790"/>
    <w:uiPriority w:val="0"/>
    <w:qFormat/>
    <w:pPr>
      <w:spacing w:after="120"/>
    </w:pPr>
    <w:rPr>
      <w:rFonts w:ascii="宋体" w:hAnsi="Arial"/>
      <w:bCs/>
      <w:iCs/>
      <w:szCs w:val="24"/>
    </w:rPr>
  </w:style>
  <w:style w:type="paragraph" w:styleId="1273" w:customStyle="1">
    <w:name w:val="xl27"/>
    <w:basedOn w:val="7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4" w:customStyle="1">
    <w:name w:val="xl26"/>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5" w:customStyle="1">
    <w:name w:val="Char"/>
    <w:basedOn w:val="790"/>
    <w:uiPriority w:val="0"/>
    <w:qFormat/>
    <w:pPr>
      <w:ind w:firstLine="200"/>
      <w:tabs>
        <w:tab w:val="left" w:pos="360" w:leader="none"/>
      </w:tabs>
    </w:pPr>
    <w:rPr>
      <w:rFonts w:ascii="Times New Roman" w:hAnsi="Times New Roman"/>
      <w:sz w:val="28"/>
      <w:szCs w:val="30"/>
    </w:rPr>
  </w:style>
  <w:style w:type="paragraph" w:styleId="1276" w:customStyle="1">
    <w:name w:val="Char1"/>
    <w:basedOn w:val="894"/>
    <w:uiPriority w:val="0"/>
    <w:qFormat/>
    <w:rPr>
      <w:rFonts w:ascii="Tahoma" w:hAnsi="Tahoma"/>
      <w:sz w:val="24"/>
      <w:szCs w:val="24"/>
    </w:rPr>
  </w:style>
  <w:style w:type="paragraph" w:styleId="1277" w:customStyle="1">
    <w:name w:val="table_lines"/>
    <w:basedOn w:val="790"/>
    <w:uiPriority w:val="0"/>
    <w:qFormat/>
    <w:pPr>
      <w:jc w:val="left"/>
      <w:widowControl/>
    </w:pPr>
    <w:rPr>
      <w:rFonts w:ascii="Times New Roman" w:hAnsi="Times New Roman"/>
      <w:sz w:val="20"/>
      <w:szCs w:val="20"/>
      <w:lang w:val="de-DE" w:eastAsia="de-DE"/>
    </w:rPr>
  </w:style>
  <w:style w:type="paragraph" w:styleId="1278"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79" w:customStyle="1">
    <w:name w:val="font7"/>
    <w:basedOn w:val="790"/>
    <w:uiPriority w:val="0"/>
    <w:qFormat/>
    <w:pPr>
      <w:jc w:val="left"/>
      <w:spacing w:before="100" w:beforeAutospacing="1" w:after="100" w:afterAutospacing="1"/>
      <w:widowControl/>
    </w:pPr>
    <w:rPr>
      <w:rFonts w:hint="eastAsia" w:ascii="宋体" w:hAnsi="宋体"/>
      <w:sz w:val="18"/>
      <w:szCs w:val="18"/>
    </w:rPr>
  </w:style>
  <w:style w:type="paragraph" w:styleId="1280" w:customStyle="1">
    <w:name w:val="Char Char Char Char"/>
    <w:basedOn w:val="894"/>
    <w:uiPriority w:val="0"/>
    <w:qFormat/>
    <w:pPr>
      <w:spacing w:line="360" w:lineRule="auto"/>
    </w:pPr>
    <w:rPr>
      <w:rFonts w:ascii="Tahoma" w:hAnsi="Tahoma"/>
      <w:sz w:val="24"/>
      <w:szCs w:val="24"/>
    </w:rPr>
  </w:style>
  <w:style w:type="paragraph" w:styleId="1281" w:customStyle="1">
    <w:name w:val="4"/>
    <w:basedOn w:val="790"/>
    <w:next w:val="929"/>
    <w:uiPriority w:val="0"/>
    <w:qFormat/>
    <w:pPr>
      <w:ind w:firstLine="420"/>
      <w:spacing w:line="360" w:lineRule="auto"/>
    </w:pPr>
    <w:rPr>
      <w:rFonts w:ascii="Times New Roman" w:hAnsi="Times New Roman"/>
      <w:color w:val="ff0000"/>
      <w:sz w:val="24"/>
      <w:szCs w:val="24"/>
    </w:rPr>
  </w:style>
  <w:style w:type="paragraph" w:styleId="1282" w:customStyle="1">
    <w:name w:val="普通 (Web)"/>
    <w:basedOn w:val="790"/>
    <w:uiPriority w:val="0"/>
    <w:qFormat/>
    <w:pPr>
      <w:jc w:val="left"/>
      <w:spacing w:before="100" w:beforeAutospacing="1" w:after="100" w:afterAutospacing="1"/>
      <w:widowControl/>
    </w:pPr>
    <w:rPr>
      <w:rFonts w:ascii="宋体" w:hAnsi="宋体"/>
      <w:sz w:val="24"/>
      <w:szCs w:val="24"/>
    </w:rPr>
  </w:style>
  <w:style w:type="paragraph" w:styleId="1283" w:customStyle="1">
    <w:name w:val="Char Char Char Char Char Char Char Char Char Char"/>
    <w:basedOn w:val="790"/>
    <w:uiPriority w:val="0"/>
    <w:qFormat/>
    <w:pPr>
      <w:spacing w:line="360" w:lineRule="auto"/>
    </w:pPr>
    <w:rPr>
      <w:rFonts w:ascii="Times New Roman" w:hAnsi="Times New Roman"/>
      <w:sz w:val="24"/>
      <w:szCs w:val="20"/>
    </w:rPr>
  </w:style>
  <w:style w:type="paragraph" w:styleId="1284" w:customStyle="1">
    <w:name w:val="样式1"/>
    <w:basedOn w:val="790"/>
    <w:uiPriority w:val="0"/>
    <w:qFormat/>
    <w:pPr>
      <w:numPr>
        <w:ilvl w:val="0"/>
        <w:numId w:val="2"/>
      </w:numPr>
      <w:tabs>
        <w:tab w:val="left" w:pos="709" w:leader="none"/>
      </w:tabs>
    </w:pPr>
    <w:rPr>
      <w:rFonts w:ascii="宋体" w:hAnsi="宋体"/>
      <w:szCs w:val="21"/>
    </w:rPr>
  </w:style>
  <w:style w:type="paragraph" w:styleId="1285" w:customStyle="1">
    <w:name w:val="font6"/>
    <w:basedOn w:val="790"/>
    <w:uiPriority w:val="0"/>
    <w:qFormat/>
    <w:pPr>
      <w:jc w:val="left"/>
      <w:spacing w:before="100" w:beforeAutospacing="1" w:after="100" w:afterAutospacing="1"/>
      <w:widowControl/>
    </w:pPr>
    <w:rPr>
      <w:rFonts w:hint="eastAsia" w:ascii="宋体" w:hAnsi="宋体"/>
      <w:sz w:val="28"/>
      <w:szCs w:val="28"/>
      <w:u w:val="single"/>
    </w:rPr>
  </w:style>
  <w:style w:type="paragraph" w:styleId="1286" w:customStyle="1">
    <w:name w:val="xl25"/>
    <w:basedOn w:val="7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87" w:customStyle="1">
    <w:name w:val="图标"/>
    <w:basedOn w:val="790"/>
    <w:next w:val="7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88" w:customStyle="1">
    <w:name w:val="标题3"/>
    <w:basedOn w:val="790"/>
    <w:next w:val="790"/>
    <w:uiPriority w:val="0"/>
    <w:qFormat/>
    <w:pPr>
      <w:ind w:firstLine="624"/>
      <w:spacing w:line="590" w:lineRule="atLeast"/>
    </w:pPr>
    <w:rPr>
      <w:rFonts w:ascii="方正黑体_GBK" w:hAnsi="Times New Roman" w:eastAsia="方正黑体_GBK"/>
      <w:sz w:val="32"/>
      <w:szCs w:val="32"/>
    </w:rPr>
  </w:style>
  <w:style w:type="paragraph" w:styleId="1289" w:customStyle="1">
    <w:name w:val="xl24"/>
    <w:basedOn w:val="7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0" w:customStyle="1">
    <w:name w:val="xl29"/>
    <w:basedOn w:val="7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91" w:customStyle="1">
    <w:name w:val="Char Char Char Char Char Char Char Char"/>
    <w:basedOn w:val="790"/>
    <w:uiPriority w:val="0"/>
    <w:qFormat/>
    <w:pPr>
      <w:jc w:val="left"/>
      <w:spacing w:after="160" w:line="240" w:lineRule="exact"/>
      <w:widowControl/>
    </w:pPr>
    <w:rPr>
      <w:rFonts w:ascii="Verdana" w:hAnsi="Verdana"/>
      <w:sz w:val="20"/>
      <w:szCs w:val="20"/>
      <w:lang w:eastAsia="en-US"/>
    </w:rPr>
  </w:style>
  <w:style w:type="paragraph" w:styleId="1292" w:customStyle="1">
    <w:name w:val="xl28"/>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93" w:customStyle="1">
    <w:name w:val="Char Char Char Char Char Char Char Char1"/>
    <w:basedOn w:val="790"/>
    <w:uiPriority w:val="0"/>
    <w:qFormat/>
    <w:pPr>
      <w:jc w:val="left"/>
      <w:spacing w:after="160" w:line="240" w:lineRule="exact"/>
      <w:widowControl/>
    </w:pPr>
    <w:rPr>
      <w:rFonts w:ascii="Verdana" w:hAnsi="Verdana"/>
      <w:sz w:val="20"/>
      <w:szCs w:val="20"/>
      <w:lang w:eastAsia="en-US"/>
    </w:rPr>
  </w:style>
  <w:style w:type="paragraph" w:styleId="1294" w:customStyle="1">
    <w:name w:val="xl30"/>
    <w:basedOn w:val="790"/>
    <w:uiPriority w:val="0"/>
    <w:qFormat/>
    <w:pPr>
      <w:jc w:val="center"/>
      <w:spacing w:before="100" w:beforeAutospacing="1" w:after="100" w:afterAutospacing="1"/>
      <w:widowControl/>
    </w:pPr>
    <w:rPr>
      <w:rFonts w:ascii="宋体" w:hAnsi="宋体"/>
      <w:b/>
      <w:bCs/>
      <w:sz w:val="36"/>
      <w:szCs w:val="36"/>
    </w:rPr>
  </w:style>
  <w:style w:type="paragraph" w:styleId="1295" w:customStyle="1">
    <w:name w:val="Char Char Char Char1"/>
    <w:basedOn w:val="894"/>
    <w:uiPriority w:val="0"/>
    <w:qFormat/>
    <w:pPr>
      <w:spacing w:line="360" w:lineRule="auto"/>
    </w:pPr>
    <w:rPr>
      <w:rFonts w:ascii="Tahoma" w:hAnsi="Tahoma"/>
      <w:sz w:val="24"/>
      <w:szCs w:val="24"/>
    </w:rPr>
  </w:style>
  <w:style w:type="paragraph" w:styleId="1296" w:customStyle="1">
    <w:name w:val="table_1stline"/>
    <w:basedOn w:val="790"/>
    <w:uiPriority w:val="0"/>
    <w:qFormat/>
    <w:pPr>
      <w:jc w:val="left"/>
      <w:spacing w:before="120"/>
      <w:widowControl/>
    </w:pPr>
    <w:rPr>
      <w:rFonts w:ascii="Times New Roman" w:hAnsi="Times New Roman"/>
      <w:bCs/>
      <w:sz w:val="20"/>
      <w:szCs w:val="20"/>
      <w:lang w:val="de-DE" w:eastAsia="de-DE"/>
    </w:rPr>
  </w:style>
  <w:style w:type="paragraph" w:styleId="1297" w:customStyle="1">
    <w:name w:val="font5"/>
    <w:basedOn w:val="790"/>
    <w:uiPriority w:val="0"/>
    <w:qFormat/>
    <w:pPr>
      <w:jc w:val="left"/>
      <w:spacing w:before="100" w:beforeAutospacing="1" w:after="100" w:afterAutospacing="1"/>
      <w:widowControl/>
    </w:pPr>
    <w:rPr>
      <w:rFonts w:hint="eastAsia" w:ascii="宋体" w:hAnsi="宋体"/>
      <w:sz w:val="28"/>
      <w:szCs w:val="28"/>
    </w:rPr>
  </w:style>
  <w:style w:type="paragraph" w:styleId="1298" w:customStyle="1">
    <w:name w:val="标题1"/>
    <w:basedOn w:val="790"/>
    <w:next w:val="79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99"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300" w:customStyle="1">
    <w:name w:val="Table Normal"/>
    <w:uiPriority w:val="0"/>
    <w:qFormat/>
    <w:rPr>
      <w:lang w:val="en-US" w:eastAsia="zh-CN" w:bidi="ar-SA"/>
    </w:rPr>
    <w:tblPr/>
  </w:style>
  <w:style w:type="paragraph" w:styleId="1301" w:customStyle="1">
    <w:name w:val="正文文本12"/>
    <w:basedOn w:val="790"/>
    <w:uiPriority w:val="1"/>
    <w:qFormat/>
    <w:pPr>
      <w:ind w:left="120"/>
    </w:pPr>
    <w:rPr>
      <w:rFonts w:ascii="宋体" w:hAnsi="宋体" w:cs="宋体"/>
      <w:szCs w:val="21"/>
      <w:lang w:val="zh-CN" w:bidi="zh-CN"/>
    </w:rPr>
  </w:style>
  <w:style w:type="paragraph" w:styleId="1302" w:customStyle="1">
    <w:name w:val="首行缩进"/>
    <w:basedOn w:val="790"/>
    <w:uiPriority w:val="0"/>
    <w:qFormat/>
    <w:pPr>
      <w:ind w:firstLine="480"/>
    </w:pPr>
    <w:rPr>
      <w:rFonts w:ascii="Times New Roman" w:hAnsi="Times New Roman"/>
      <w:szCs w:val="21"/>
      <w:lang w:val="zh-CN"/>
    </w:rPr>
  </w:style>
  <w:style w:type="paragraph" w:styleId="1303" w:customStyle="1">
    <w:name w:val="部分1"/>
    <w:basedOn w:val="79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04" w:customStyle="1">
    <w:name w:val="15"/>
    <w:link w:val="790"/>
    <w:uiPriority w:val="0"/>
    <w:qFormat/>
    <w:rPr>
      <w:rFonts w:ascii="Times New Roman" w:hAnsi="Times New Roman" w:cs="Times New Roman"/>
    </w:rPr>
  </w:style>
  <w:style w:type="paragraph" w:styleId="1305" w:customStyle="1">
    <w:name w:val="正文文本缩进 2_0"/>
    <w:basedOn w:val="1141"/>
    <w:uiPriority w:val="0"/>
    <w:qFormat/>
    <w:pPr>
      <w:ind w:firstLine="720"/>
      <w:jc w:val="left"/>
      <w:spacing w:line="540" w:lineRule="exact"/>
    </w:pPr>
    <w:rPr>
      <w:rFonts w:ascii="仿宋_GB2312" w:hAnsi="仿宋_GB2312" w:cs="宋体"/>
      <w:sz w:val="32"/>
      <w:szCs w:val="32"/>
    </w:rPr>
  </w:style>
  <w:style w:type="character" w:styleId="1306" w:customStyle="1">
    <w:name w:val="10"/>
    <w:link w:val="790"/>
    <w:uiPriority w:val="0"/>
    <w:qFormat/>
    <w:rPr>
      <w:rFonts w:ascii="Times New Roman" w:hAnsi="Times New Roman" w:cs="Times New Roman"/>
    </w:rPr>
  </w:style>
  <w:style w:type="paragraph" w:styleId="1307" w:customStyle="1">
    <w:name w:val="正文_16_1"/>
    <w:basedOn w:val="790"/>
    <w:uiPriority w:val="0"/>
    <w:qFormat/>
    <w:rPr>
      <w:rFonts w:ascii="Times New Roman" w:hAnsi="Times New Roman"/>
      <w:szCs w:val="21"/>
    </w:rPr>
  </w:style>
  <w:style w:type="paragraph" w:styleId="1308" w:customStyle="1">
    <w:name w:val="页脚1"/>
    <w:basedOn w:val="790"/>
    <w:uiPriority w:val="0"/>
    <w:qFormat/>
    <w:pPr>
      <w:jc w:val="left"/>
      <w:tabs>
        <w:tab w:val="center" w:pos="4153" w:leader="none"/>
        <w:tab w:val="right" w:pos="8306" w:leader="none"/>
      </w:tabs>
    </w:pPr>
    <w:rPr>
      <w:sz w:val="18"/>
      <w:szCs w:val="18"/>
    </w:rPr>
  </w:style>
  <w:style w:type="character" w:styleId="1309" w:customStyle="1">
    <w:name w:val="页码1"/>
    <w:link w:val="790"/>
    <w:uiPriority w:val="0"/>
    <w:qFormat/>
  </w:style>
  <w:style w:type="paragraph" w:styleId="1310" w:customStyle="1">
    <w:name w:val="*正文"/>
    <w:basedOn w:val="868"/>
    <w:uiPriority w:val="0"/>
    <w:qFormat/>
    <w:pPr>
      <w:ind w:firstLine="200"/>
    </w:pPr>
    <w:rPr>
      <w:rFonts w:ascii="宋体" w:hAnsi="宋体"/>
      <w:color w:val="000000"/>
      <w:sz w:val="24"/>
      <w:szCs w:val="24"/>
    </w:rPr>
  </w:style>
  <w:style w:type="paragraph" w:styleId="1311" w:customStyle="1">
    <w:name w:val="*正文_0"/>
    <w:basedOn w:val="1312"/>
    <w:uiPriority w:val="0"/>
    <w:qFormat/>
    <w:pPr>
      <w:ind w:firstLine="200"/>
      <w:spacing w:line="360" w:lineRule="auto"/>
    </w:pPr>
    <w:rPr>
      <w:rFonts w:ascii="宋体" w:hAnsi="宋体" w:eastAsia="Arial" w:cs="Arial"/>
      <w:color w:val="000000"/>
      <w:sz w:val="24"/>
    </w:rPr>
  </w:style>
  <w:style w:type="paragraph" w:styleId="1312" w:customStyle="1">
    <w:name w:val="正文缩进_2"/>
    <w:basedOn w:val="1164"/>
    <w:uiPriority w:val="0"/>
    <w:unhideWhenUsed/>
    <w:qFormat/>
    <w:pPr>
      <w:ind w:firstLine="420"/>
      <w:jc w:val="left"/>
      <w:widowControl/>
    </w:pPr>
    <w:rPr>
      <w:rFonts w:ascii="Times New Roman" w:hAnsi="Times New Roman"/>
      <w:sz w:val="20"/>
      <w:szCs w:val="24"/>
    </w:rPr>
  </w:style>
  <w:style w:type="paragraph" w:styleId="1313" w:customStyle="1">
    <w:name w:val="*正文_0_0"/>
    <w:basedOn w:val="1164"/>
    <w:uiPriority w:val="0"/>
    <w:qFormat/>
    <w:pPr>
      <w:ind w:firstLine="200"/>
      <w:jc w:val="left"/>
      <w:spacing w:line="360" w:lineRule="auto"/>
      <w:widowControl/>
    </w:pPr>
    <w:rPr>
      <w:rFonts w:ascii="宋体" w:hAnsi="宋体" w:eastAsia="Arial" w:cs="Arial"/>
      <w:color w:val="000000"/>
      <w:sz w:val="24"/>
      <w:szCs w:val="24"/>
    </w:rPr>
  </w:style>
  <w:style w:type="paragraph" w:styleId="1314" w:customStyle="1">
    <w:name w:val="无间隔1_0_0"/>
    <w:basedOn w:val="1164"/>
    <w:uiPriority w:val="0"/>
    <w:qFormat/>
    <w:rPr>
      <w:rFonts w:ascii="Times New Roman" w:hAnsi="Times New Roman"/>
      <w:szCs w:val="21"/>
    </w:rPr>
  </w:style>
  <w:style w:type="paragraph" w:styleId="1315"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316" w:customStyle="1">
    <w:name w:val="标题 4_0"/>
    <w:basedOn w:val="1317"/>
    <w:next w:val="1317"/>
    <w:uiPriority w:val="9"/>
    <w:unhideWhenUsed/>
    <w:qFormat/>
    <w:pPr>
      <w:keepLines/>
      <w:keepNext/>
      <w:spacing w:before="280" w:after="290" w:line="372" w:lineRule="auto"/>
      <w:outlineLvl w:val="3"/>
    </w:pPr>
    <w:rPr>
      <w:rFonts w:ascii="Arial" w:hAnsi="Arial" w:eastAsia="黑体"/>
      <w:b/>
      <w:sz w:val="28"/>
    </w:rPr>
  </w:style>
  <w:style w:type="paragraph" w:styleId="1317" w:customStyle="1">
    <w:name w:val="正文4"/>
    <w:uiPriority w:val="0"/>
    <w:qFormat/>
    <w:pPr>
      <w:jc w:val="both"/>
      <w:widowControl w:val="off"/>
    </w:pPr>
    <w:rPr>
      <w:rFonts w:hint="default" w:ascii="Calibri" w:hAnsi="Calibri" w:eastAsia="宋体" w:cs="Times New Roman"/>
      <w:lang w:val="en-US" w:eastAsia="zh-CN" w:bidi="ar-SA"/>
    </w:rPr>
  </w:style>
  <w:style w:type="paragraph" w:styleId="1318"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19" w:customStyle="1">
    <w:name w:val="p17_0_0"/>
    <w:basedOn w:val="1207"/>
    <w:uiPriority w:val="0"/>
    <w:qFormat/>
    <w:pPr>
      <w:jc w:val="left"/>
      <w:spacing w:before="100" w:beforeAutospacing="1" w:after="100" w:afterAutospacing="1"/>
      <w:widowControl/>
    </w:pPr>
    <w:rPr>
      <w:rFonts w:ascii="宋体" w:hAnsi="宋体" w:eastAsia="Times New Roman" w:cs="宋体"/>
      <w:sz w:val="24"/>
      <w:szCs w:val="24"/>
    </w:rPr>
  </w:style>
  <w:style w:type="paragraph" w:styleId="1320" w:customStyle="1">
    <w:name w:val="p17_0"/>
    <w:basedOn w:val="873"/>
    <w:uiPriority w:val="0"/>
    <w:qFormat/>
    <w:pPr>
      <w:jc w:val="left"/>
      <w:spacing w:before="100" w:beforeAutospacing="1" w:after="100" w:afterAutospacing="1"/>
      <w:widowControl/>
    </w:pPr>
    <w:rPr>
      <w:rFonts w:ascii="宋体" w:hAnsi="宋体" w:eastAsia="Times New Roman" w:cs="宋体"/>
      <w:sz w:val="24"/>
      <w:szCs w:val="24"/>
    </w:rPr>
  </w:style>
  <w:style w:type="paragraph" w:styleId="1321" w:customStyle="1">
    <w:name w:val="普通(网站)11"/>
    <w:basedOn w:val="790"/>
    <w:uiPriority w:val="99"/>
    <w:qFormat/>
    <w:rPr>
      <w:sz w:val="24"/>
    </w:rPr>
  </w:style>
  <w:style w:type="paragraph" w:styleId="132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23" w:customStyle="1">
    <w:name w:val="font31"/>
    <w:basedOn w:val="860"/>
    <w:link w:val="790"/>
    <w:uiPriority w:val="0"/>
    <w:qFormat/>
    <w:rPr>
      <w:rFonts w:ascii="Times New Roman" w:hAnsi="Times New Roman" w:cs="Times New Roman"/>
      <w:color w:val="000000"/>
      <w:sz w:val="20"/>
      <w:szCs w:val="20"/>
      <w:u w:val="none"/>
    </w:rPr>
  </w:style>
  <w:style w:type="character" w:styleId="1324" w:customStyle="1">
    <w:name w:val="font41"/>
    <w:basedOn w:val="860"/>
    <w:link w:val="790"/>
    <w:uiPriority w:val="0"/>
    <w:qFormat/>
    <w:rPr>
      <w:rFonts w:ascii="方正仿宋_GBK" w:hAnsi="方正仿宋_GBK" w:eastAsia="方正仿宋_GBK" w:cs="方正仿宋_GBK"/>
      <w:color w:val="000000"/>
      <w:sz w:val="20"/>
      <w:szCs w:val="20"/>
      <w:u w:val="none"/>
    </w:rPr>
  </w:style>
  <w:style w:type="character" w:styleId="1325" w:customStyle="1">
    <w:name w:val="font51"/>
    <w:basedOn w:val="860"/>
    <w:link w:val="790"/>
    <w:uiPriority w:val="0"/>
    <w:qFormat/>
    <w:rPr>
      <w:rFonts w:ascii="Times New Roman" w:hAnsi="Times New Roman" w:cs="Times New Roman"/>
      <w:color w:val="000000"/>
      <w:sz w:val="20"/>
      <w:szCs w:val="20"/>
      <w:u w:val="none"/>
    </w:rPr>
  </w:style>
  <w:style w:type="character" w:styleId="1326" w:customStyle="1">
    <w:name w:val="font61"/>
    <w:basedOn w:val="860"/>
    <w:link w:val="790"/>
    <w:uiPriority w:val="0"/>
    <w:qFormat/>
    <w:rPr>
      <w:rFonts w:ascii="方正仿宋_GBK" w:hAnsi="方正仿宋_GBK" w:eastAsia="方正仿宋_GBK" w:cs="方正仿宋_GBK"/>
      <w:color w:val="000000"/>
      <w:sz w:val="20"/>
      <w:szCs w:val="20"/>
      <w:u w:val="none"/>
    </w:rPr>
  </w:style>
  <w:style w:type="character" w:styleId="1327" w:customStyle="1">
    <w:name w:val="font81"/>
    <w:basedOn w:val="860"/>
    <w:link w:val="790"/>
    <w:uiPriority w:val="0"/>
    <w:qFormat/>
    <w:rPr>
      <w:rFonts w:hint="eastAsia" w:ascii="宋体" w:hAnsi="宋体" w:eastAsia="宋体" w:cs="宋体"/>
      <w:color w:val="000000"/>
      <w:sz w:val="20"/>
      <w:szCs w:val="20"/>
      <w:u w:val="none"/>
    </w:rPr>
  </w:style>
  <w:style w:type="numbering" w:styleId="13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dc:creator>
  <cp:lastModifiedBy>章旭</cp:lastModifiedBy>
  <cp:revision>11</cp:revision>
  <dcterms:created xsi:type="dcterms:W3CDTF">2023-07-23T13:07:00Z</dcterms:created>
  <dcterms:modified xsi:type="dcterms:W3CDTF">2026-04-09T06:12:16Z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eyJoZGlkIjoiNTg3NWVkZWQxMDQ3MmI4MTlkZjBkMjBiM2QyMTAxZmMiLCJ1c2VySWQiOiIxMTQwMDYxNjg1In0=</vt:lpwstr>
  </property>
  <property fmtid="{D5CDD505-2E9C-101B-9397-08002B2CF9AE}" pid="3" name="KSOProductBuildVer">
    <vt:lpwstr>2052-12.1.0.25225</vt:lpwstr>
  </property>
  <property fmtid="{D5CDD505-2E9C-101B-9397-08002B2CF9AE}" pid="4" name="ICV">
    <vt:lpwstr>E19B0C365D7A47CB9AFFF7336BD6E8B1_12</vt:lpwstr>
  </property>
</Properties>
</file>